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B7F00">
      <w:pPr>
        <w:spacing w:before="1200"/>
        <w:rPr>
          <w:rFonts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附件</w:t>
      </w:r>
    </w:p>
    <w:p w14:paraId="0D4BC653">
      <w:pPr>
        <w:spacing w:before="1200"/>
      </w:pPr>
    </w:p>
    <w:p w14:paraId="65CF14B1">
      <w:pPr>
        <w:spacing w:after="1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OPC方向教材建设</w:t>
      </w:r>
    </w:p>
    <w:p w14:paraId="17E5E9CD">
      <w:pPr>
        <w:spacing w:after="4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申 报 表</w:t>
      </w:r>
      <w:bookmarkEnd w:id="0"/>
    </w:p>
    <w:p w14:paraId="119317B1">
      <w:pPr>
        <w:spacing w:before="600"/>
      </w:pPr>
    </w:p>
    <w:tbl>
      <w:tblPr>
        <w:tblStyle w:val="2"/>
        <w:tblW w:w="7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553"/>
      </w:tblGrid>
      <w:tr w14:paraId="7BE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3102" w:type="dxa"/>
            <w:vAlign w:val="center"/>
          </w:tcPr>
          <w:p w14:paraId="3A646C03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项  目  </w:t>
            </w:r>
            <w:r>
              <w:rPr>
                <w:rFonts w:eastAsia="黑体"/>
                <w:color w:val="auto"/>
                <w:sz w:val="32"/>
                <w:szCs w:val="32"/>
              </w:rPr>
              <w:t>领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域</w:t>
            </w:r>
          </w:p>
        </w:tc>
        <w:tc>
          <w:tcPr>
            <w:tcW w:w="4553" w:type="dxa"/>
            <w:vAlign w:val="center"/>
          </w:tcPr>
          <w:p w14:paraId="6B19AC40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t>☑ OPC通识教育类</w:t>
            </w:r>
          </w:p>
          <w:p w14:paraId="77805409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t>☐ OPC专业应用类</w:t>
            </w:r>
          </w:p>
          <w:p w14:paraId="1124E531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t>☐ OPC创新创业类</w:t>
            </w:r>
          </w:p>
          <w:p w14:paraId="4F794F75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t>☐ OPC实训实战类</w:t>
            </w:r>
          </w:p>
        </w:tc>
      </w:tr>
      <w:tr w14:paraId="3814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6A4A2947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教  材  名  称</w:t>
            </w:r>
          </w:p>
        </w:tc>
        <w:tc>
          <w:tcPr>
            <w:tcW w:w="4553" w:type="dxa"/>
            <w:vAlign w:val="center"/>
          </w:tcPr>
          <w:p w14:paraId="17BA0768">
            <w:pPr>
              <w:overflowPunct w:val="0"/>
              <w:rPr>
                <w:color w:val="auto"/>
                <w:sz w:val="28"/>
                <w:szCs w:val="28"/>
              </w:rPr>
            </w:pPr>
            <w:r>
              <w:t>人工智能通识基础</w:t>
            </w:r>
          </w:p>
        </w:tc>
      </w:tr>
      <w:tr w14:paraId="7043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016B8159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申报单位</w:t>
            </w:r>
            <w:r>
              <w:rPr>
                <w:rFonts w:eastAsia="黑体"/>
                <w:color w:val="auto"/>
                <w:sz w:val="32"/>
                <w:szCs w:val="32"/>
              </w:rPr>
              <w:t>（盖章）</w:t>
            </w:r>
          </w:p>
        </w:tc>
        <w:tc>
          <w:tcPr>
            <w:tcW w:w="4553" w:type="dxa"/>
            <w:vAlign w:val="center"/>
          </w:tcPr>
          <w:p w14:paraId="0B77068F">
            <w:pPr>
              <w:overflowPunct w:val="0"/>
              <w:rPr>
                <w:color w:val="auto"/>
                <w:sz w:val="28"/>
                <w:szCs w:val="28"/>
              </w:rPr>
            </w:pPr>
            <w:r>
              <w:t>石家庄邮电职业技术学院</w:t>
            </w:r>
          </w:p>
        </w:tc>
      </w:tr>
      <w:tr w14:paraId="7648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3102" w:type="dxa"/>
            <w:vAlign w:val="center"/>
          </w:tcPr>
          <w:p w14:paraId="56E963FF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eastAsia="黑体"/>
                <w:color w:val="auto"/>
                <w:sz w:val="32"/>
                <w:szCs w:val="32"/>
              </w:rPr>
              <w:t>填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期</w:t>
            </w:r>
          </w:p>
        </w:tc>
        <w:tc>
          <w:tcPr>
            <w:tcW w:w="4553" w:type="dxa"/>
            <w:vAlign w:val="center"/>
          </w:tcPr>
          <w:p w14:paraId="7D4FB7BA">
            <w:pPr>
              <w:overflowPunct w:val="0"/>
              <w:rPr>
                <w:color w:val="auto"/>
                <w:sz w:val="28"/>
                <w:szCs w:val="28"/>
              </w:rPr>
            </w:pPr>
            <w:r>
              <w:t>2026年10月21日</w:t>
            </w:r>
          </w:p>
        </w:tc>
      </w:tr>
    </w:tbl>
    <w:p w14:paraId="54B94CAF">
      <w:pPr>
        <w:spacing w:before="600"/>
      </w:pPr>
    </w:p>
    <w:p w14:paraId="71A183EA">
      <w:pPr>
        <w:spacing w:before="600"/>
      </w:pPr>
    </w:p>
    <w:p w14:paraId="0D3A01F4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国家开放大学出版社制</w:t>
      </w:r>
    </w:p>
    <w:p w14:paraId="5884032D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2026年9月</w:t>
      </w:r>
    </w:p>
    <w:p w14:paraId="189D9C7E">
      <w:r>
        <w:br w:type="page"/>
      </w:r>
    </w:p>
    <w:p w14:paraId="0CFF941F">
      <w:pPr>
        <w:spacing w:before="6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586"/>
        <w:gridCol w:w="1575"/>
        <w:gridCol w:w="2590"/>
      </w:tblGrid>
      <w:tr w14:paraId="2F6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14ED9A97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一、基本信息</w:t>
            </w:r>
          </w:p>
        </w:tc>
      </w:tr>
      <w:tr w14:paraId="6876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4643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教材名称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055D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人工智能通识基础</w:t>
            </w:r>
          </w:p>
        </w:tc>
      </w:tr>
      <w:tr w14:paraId="1FB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B7E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OPC建设方向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CD6CFD">
            <w:pPr>
              <w:spacing w:before="4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请勾选本教材所属OPC建设方向（可多选）：</w:t>
            </w:r>
          </w:p>
          <w:p w14:paraId="7A22A463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☑ OPC通识教育类    ☐ OPC专业应用类    ☐ OPC创新创业类    ☐ OPC实训实战类</w:t>
            </w:r>
          </w:p>
        </w:tc>
      </w:tr>
      <w:tr w14:paraId="358E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3F26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主编姓名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36B9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薛辉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2AB4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FCD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讲师</w:t>
            </w:r>
          </w:p>
        </w:tc>
      </w:tr>
      <w:tr w14:paraId="56EA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E2B0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所属院校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5C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石家庄邮电职业技术学院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C21F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所属系部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9F17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会计学院（会计系）</w:t>
            </w:r>
          </w:p>
        </w:tc>
      </w:tr>
      <w:tr w14:paraId="2D0A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94E7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24E3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18332128207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E23E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05DB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891054002@qq.com</w:t>
            </w:r>
          </w:p>
        </w:tc>
      </w:tr>
      <w:tr w14:paraId="195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FA09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适用专业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F3D3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全校各专业学生（通识课程，不限专业）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A511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适用层次（高职/职本）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729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高职</w:t>
            </w:r>
          </w:p>
        </w:tc>
      </w:tr>
      <w:tr w14:paraId="4610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9B53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预估使用规模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D85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待填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12B0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是否校企合编（是/否）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66C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待定</w:t>
            </w:r>
          </w:p>
        </w:tc>
      </w:tr>
    </w:tbl>
    <w:p w14:paraId="793E6E4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2AA3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2B9C9C2C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二、OPC方向定位与特色</w:t>
            </w:r>
          </w:p>
        </w:tc>
      </w:tr>
      <w:tr w14:paraId="2A4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 OPC方向契合度说明</w:t>
            </w:r>
          </w:p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本教材为OPC通识教育类教材，面向全校各专业学生，帮助学生建立“人工智能+创新创业”的基本认知与能力。OPC（一人公司）的核心，是一名创业者借助AI独立完成从想法到交付的全过程。本书将这一能力拆解为通识层面可训练的基础：任务拆解、工具选择、结果核验与责任意识。</w:t>
            </w:r>
          </w:p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教材以AI工具的正确使用为主线：理解大模型的工作方式与局限，掌握提示词、多轮追问与结果核验的方法，学会在学习和生活任务中划定数据使用边界，并留下可追溯的记录。</w:t>
            </w:r>
          </w:p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接政策要求：本书参照河北省教育厅《关于加强OPC人才培养支持大学生创新创业的指导意见（试行）》（冀教高函〔2026〕45号）中关于通识课程的要求，使学生掌握大模型基本原理、AI工具使用方法与智能体基础知识。（引用内容待主编核对原文）</w:t>
            </w:r>
          </w:p>
        </w:tc>
      </w:tr>
      <w:tr w14:paraId="4228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2.2 AI工具与技术融入方案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【草案，待主编确认】拟融入的技术与教学场景：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 大模型与提示词：讲解原理与局限，训练结构化提示词与多轮追问；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 文本与资料处理：长文档摘要、资料整理，介绍RAG知识库的基本概念；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 表格与数据分析：公式生成与校验、数据清洗与图表制作；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 图像与多模态：文生图、图像编辑、图文与票据识别；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 智能体与工作流：低代码配置智能体，设置触发条件与人工确认步骤，学生不编写代码；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 合规与伦理：个人信息保护、AI内容署名与深度伪造识别。</w:t>
            </w:r>
          </w:p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每个教学场景以学习或生活中的小任务为载体，AI输出须经人工核验并留痕。</w:t>
            </w:r>
          </w:p>
        </w:tc>
      </w:tr>
      <w:tr w14:paraId="31EA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37778A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2.3 产教融合与企业案例</w:t>
            </w:r>
          </w:p>
          <w:p w14:paraId="1037778A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待填：参与编写的企业专家、引入的真实项目案例与对接的行业企业资源，待确定后补充。</w:t>
            </w:r>
          </w:p>
        </w:tc>
      </w:tr>
      <w:tr w14:paraId="2500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2.4 OPC方向特色自评</w:t>
            </w:r>
          </w:p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关键词：通识教育　AI原生　任务驱动　人工核验　跨专业适用。</w:t>
            </w:r>
          </w:p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理由：面向全校各专业，以学习与生活中的真实任务为载体，强调AI输出的核验与个人责任，不要求编程基础。</w:t>
            </w:r>
          </w:p>
        </w:tc>
      </w:tr>
    </w:tbl>
    <w:p w14:paraId="56DDA696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03E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96DE17A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、编写方案</w:t>
            </w:r>
          </w:p>
        </w:tc>
      </w:tr>
      <w:tr w14:paraId="3EEF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3.1 教材编写大纲（章节结构）</w:t>
            </w:r>
          </w:p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【草案，待主编确认】建议按六个模块组织：认识工具与高效对话、文本与资料学习、数据与办公效率、图像音视频与创意、智能体与自动化、合规责任与综合实践。</w:t>
            </w:r>
          </w:p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章数、各章内容与学时分配待定（暂拟8至10章，学时待定）。</w:t>
            </w:r>
          </w:p>
        </w:tc>
      </w:tr>
      <w:tr w14:paraId="7BE4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3.2 编写体例与创新特色</w:t>
            </w:r>
          </w:p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编写体例：任务驱动。每节按“正文→思政园地→常见误区→练习→小结”组织；实训节按“价值自评→思政园地→提醒”组织。</w:t>
            </w:r>
          </w:p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每章设置可核验的任务与记录表，学生完成任务时须说明AI输出的依据并留痕。</w:t>
            </w:r>
          </w:p>
        </w:tc>
      </w:tr>
      <w:tr w14:paraId="1A84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06F24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3.3 数字化资源配套方案</w:t>
            </w:r>
          </w:p>
          <w:p w14:paraId="5CA06F24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拟按“可听、可视、可练、可互动”要求配套数字资源，具体资源清单待定。</w:t>
            </w:r>
          </w:p>
        </w:tc>
      </w:tr>
      <w:tr w14:paraId="08DD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F5422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3.4 编写进度计划</w:t>
            </w:r>
          </w:p>
          <w:p w14:paraId="4EDF5422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待定：大纲完成、初稿完成、定稿、出版等时间节点待确定后填写。</w:t>
            </w:r>
          </w:p>
        </w:tc>
      </w:tr>
    </w:tbl>
    <w:p w14:paraId="79D5CC34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1400"/>
        <w:gridCol w:w="1049"/>
        <w:gridCol w:w="2101"/>
        <w:gridCol w:w="2727"/>
      </w:tblGrid>
      <w:tr w14:paraId="22A4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C561579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、编写团队</w:t>
            </w:r>
          </w:p>
        </w:tc>
      </w:tr>
      <w:tr w14:paraId="03E4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527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薛辉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5AA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讲师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1B2D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石家庄邮电职业技术学院会计学院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BF55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主编，负责大纲与统稿，全书编写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37F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校内</w:t>
            </w:r>
          </w:p>
        </w:tc>
      </w:tr>
      <w:tr w14:paraId="151A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2B40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A4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61F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F41B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8B1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6D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5E87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A814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2F58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F72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78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E6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675A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AE9A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2411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BF5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9938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D7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800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8392D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4D2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EEA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BFC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17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F779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1EE7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E1F6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D84B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3B4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70F3E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8"/>
        <w:gridCol w:w="1247"/>
        <w:gridCol w:w="2501"/>
      </w:tblGrid>
      <w:tr w14:paraId="47EC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718785B6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五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、OPC方向契合度评估（出版社填写）</w:t>
            </w:r>
          </w:p>
        </w:tc>
      </w:tr>
      <w:tr w14:paraId="4C29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119D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评估维度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6F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评分（1-5）</w:t>
            </w: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9190A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评审说明</w:t>
            </w:r>
          </w:p>
        </w:tc>
      </w:tr>
      <w:tr w14:paraId="5169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49F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OPC方向契合度（AI+创新创业融合程度）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980C0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F5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F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38D5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AI工具/技术融入深度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91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9264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05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287A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产教融合与校企合作实质性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DDAF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8F19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7A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3C2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数字化资源配套完善度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AC4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9474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F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194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编写团队专业性与企业参与度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767D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3583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02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F8CC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市场需求与推广潜力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AA6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965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61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2AF7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225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05A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总分 30 分</w:t>
            </w:r>
          </w:p>
        </w:tc>
      </w:tr>
    </w:tbl>
    <w:p w14:paraId="19132D22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5"/>
        <w:gridCol w:w="6401"/>
      </w:tblGrid>
      <w:tr w14:paraId="0E3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38DB372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、推荐意见</w:t>
            </w:r>
          </w:p>
        </w:tc>
      </w:tr>
      <w:tr w14:paraId="025F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61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870A58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系部推荐意见</w:t>
            </w:r>
          </w:p>
          <w:p w14:paraId="1065AFC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D855D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28396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7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F07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53ADCC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  <w:tr w14:paraId="28BC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3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0E9117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 w14:paraId="6062B75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2FA20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4C6C2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7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7A5C1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1F63CE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</w:tbl>
    <w:p w14:paraId="4E172893"/>
    <w:p w14:paraId="63BC8A1A">
      <w:pPr>
        <w:jc w:val="left"/>
        <w:rPr>
          <w:rFonts w:ascii="方正仿宋_GB2312" w:hAnsi="方正仿宋_GB2312" w:eastAsia="方正仿宋_GB2312" w:cs="方正仿宋_GB2312"/>
          <w:sz w:val="28"/>
          <w:szCs w:val="28"/>
        </w:rPr>
      </w:pPr>
    </w:p>
    <w:p w14:paraId="71B9A829"/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C4B35AD-E2E8-475F-A565-DDA1237595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CF610F3-300F-41F7-939F-A7B75561C39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28B4CB4-F329-4CA8-9DFC-09443C1587F4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0CA889E5-E120-4375-B6BF-69854CCCBD9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36E5047E-91EF-40CE-8220-F71B13B3B0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96C15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4D6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6BDC"/>
    <w:rsid w:val="58CE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2026-10-08T02:06:00Z</dcterms:created>
  <dc:creator>王鑫鑫</dc:creator>
  <cp:lastModifiedBy>王鑫鑫</cp:lastModifiedBy>
  <dcterms:modified xsi:type="dcterms:W3CDTF">2026-10-08T02:06:47Z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62613E0145E84EBD854702181D3BCB80_11</vt:lpwstr>
  </property>
  <property fmtid="{D5CDD505-2E9C-101B-9397-08002B2CF9AE}" pid="4" name="KSOTemplateDocerSaveRecord">
    <vt:lpwstr>eyJoZGlkIjoiYjQ3YjJlNDgwODcwMTZjZjhjNTRlZGMyYzI4N2U1MjAiLCJ1c2VySWQiOiIxMTMzMTg3ODUyIn0=</vt:lpwstr>
  </property>
</Properties>
</file>