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今年3月购入了一台笔记本电脑，用于活动视频的剪辑和海报设计。购入时，财务干事小何在报销单上记下了价格和日期，但电脑放在哪里、由谁保管，她没有记录。半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星空读书会社员在库房查看设备标签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ind w:firstLine="0"/>
      </w:pP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为生产商品、提供劳务、出租或经营管理而持有，预计使用寿命超过一个会计年度的有形资产。单位价值通常较高，但确认时还应符合适用会计准则和单位的会计政策，并非只看金额门槛。固定资产可在多个期间使用，其成本通常通过折旧分摊到使用期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三、台账的日常维护、调拨报废与列示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【通识】青禾文具的6台办公电脑，每台原值为5000元，合计30000元，购入日期除QH-2026-004为2026年4月外，其余均为2026年1月，预计使用3年，预计残值合计1200元。6台电脑需要分别登记，以便逐台盘点。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购入日期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2026年4月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；尚未提足折旧且未处置时，闲置通常不导致停止计提。已提足折旧或已报废、出售的，按适用规则停止计提。这一点常被忽略：闲置不等于不折旧，只有资产不再使用或处置，才停止计提。</w:t>
      </w:r>
    </w:p>
    <w:p>
      <w:pPr/>
      <w:r>
        <w:rPr>
          <w:rFonts w:ascii="黑体" w:hAnsi="黑体" w:eastAsia="黑体"/>
          <w:b/>
        </w:rPr>
        <w:t>（二）台账的日常维护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/>
      <w:r>
        <w:rPr>
          <w:rFonts w:ascii="黑体" w:hAnsi="黑体" w:eastAsia="黑体"/>
          <w:b/>
        </w:rPr>
        <w:t>（三）资产的调拨、维修与报废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后续支出延长了资产的使用年限或提高了性能，且符合资本化条件，可能需要计入资产成本；同时应按适用规定复核使用年限、残值等估计。这一判断需要依据维修内容和会计政策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/>
      <w:r>
        <w:rPr>
          <w:rFonts w:ascii="黑体" w:hAnsi="黑体" w:eastAsia="黑体"/>
          <w:b/>
        </w:rPr>
        <w:t>（四）从台账到报表：资产怎样列示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通常按账面价值列示。一般口径下，账面价值＝原值－累计折旧－已计提减值准备。本项目各例假设未发生减值，因此计算时简化为原值减去累计折旧；实际报表还应结合减值情况列示。这样，报表使用者既能看到资产的取得成本，也能看到已分摊的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pPr>
        <w:pStyle w:val="Heading3"/>
      </w:pPr>
      <w:r>
        <w:t>四、AI操作：用AI整理台账字段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误区二：资产闲置就不需要登记。闲置资产仍然属于公司，应当登记、盘点；通常继续计提折旧，已提足折旧或已处置的除外。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2）闲置资产仍是公司资产，处置前应核实原因并履行审批，不得直接删除台账记录；是否继续计提折旧，还应确认是否已提足折旧。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ind w:firstLine="0"/>
      </w:pP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4.逐期累计折旧，并计算账面价值：一般为原值－累计折旧－已计提减值准备；本项目示例未考虑减值，故按原值－累计折旧计算。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三、折旧计算的应用：年中购入、期中处置与分批计提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【通识】社团电脑的原值为4800元，预计残值为240元，使用4年，即48个月。下表按完整12个月的折旧年度列示（第1个折旧年度为2026年4月至2027年3月），不等同于按自然年度列示。可折旧金额为4560元。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社团电脑按完整折旧年度计的折旧与账面价值（单位：元）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r>
              <w:t>第1个折旧年度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r>
              <w:t>第2个折旧年度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r>
              <w:t>第3个折旧年度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r>
              <w:t>第4个折旧年度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t>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/>
      <w:r>
        <w:rPr>
          <w:rFonts w:ascii="黑体" w:hAnsi="黑体" w:eastAsia="黑体"/>
          <w:b/>
        </w:rPr>
        <w:t>（二）职业线：办公电脑的折旧计算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以下9600元为完整12个月的年度折旧额；如计算购入当年的日历年度折旧，应按各台电脑的购入月份分别折算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青禾文具办公电脑的逐年折旧与账面价值（合计；完整折旧年度，单位：元）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/>
      <w:r>
        <w:rPr>
          <w:rFonts w:ascii="黑体" w:hAnsi="黑体" w:eastAsia="黑体"/>
          <w:b/>
        </w:rPr>
        <w:t>（三）年中购入与期中处置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/>
      <w:r>
        <w:rPr>
          <w:rFonts w:ascii="黑体" w:hAnsi="黑体" w:eastAsia="黑体"/>
          <w:b/>
        </w:rPr>
        <w:t>（四）职业线的分批计提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按购入次月开始计提，前者2026年计提11个月，后者计提8个月。两者的完整年度折旧额均为1600元；2026年折旧分别为1600×11÷12＝1466.67元和1600×8÷12＝1066.67元，按未舍入金额合计为1600×19÷12＝2533.33元。若都按12个月计算，合计会多计提666.67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/>
      <w:r>
        <w:rPr>
          <w:rFonts w:ascii="黑体" w:hAnsi="黑体" w:eastAsia="黑体"/>
          <w:b/>
        </w:rPr>
        <w:t>（五）如何向他人解释折旧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pPr>
        <w:pStyle w:val="Heading3"/>
      </w:pPr>
      <w:r>
        <w:t>四、AI操作：用AI生成折旧表，并检查公式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1个完整折旧年度末，电脑的账面价值为3660元，说明该期间计提折旧1140元；到第4个完整折旧年度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陈静用表6-4核对完整折旧年度的折旧额为9600元；编制2026年利润表时，还需按各台电脑购入月份分别折算。她还在报告中说明，采用直线法的原因是办公电脑在使用期间的损耗比较均匀，且这一方法便于核对。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助理小周用AI计算6台电脑的折旧，AI给出的月折旧额为266.67元，她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ind w:firstLine="0"/>
      </w:pP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三、人机分工与折旧核对记录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/>
      <w:r>
        <w:rPr>
          <w:rFonts w:ascii="黑体" w:hAnsi="黑体" w:eastAsia="黑体"/>
          <w:b/>
        </w:rPr>
        <w:t>（二）人机分工：谁计算，谁检查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/>
      <w:r>
        <w:rPr>
          <w:rFonts w:ascii="黑体" w:hAnsi="黑体" w:eastAsia="黑体"/>
          <w:b/>
        </w:rPr>
        <w:t>（三）把检查结果写进工作记录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/>
      <w:r>
        <w:rPr>
          <w:rFonts w:ascii="黑体" w:hAnsi="黑体" w:eastAsia="黑体"/>
          <w:b/>
        </w:rPr>
        <w:t>（四）可复用的检查提示词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pPr>
        <w:pStyle w:val="Heading3"/>
      </w:pPr>
      <w:r>
        <w:t>四、AI操作的完整流程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小周重新计算后，月折旧额为800元，合计三年的折旧为28800元。财务主管要求她把检查过程写进工作记录，以便今后的复核。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任务6.1 拓展：并非所有的电脑都需要登记为固定资产</w:t>
      </w:r>
    </w:p>
    <w:p>
      <w:pPr>
        <w:pStyle w:val="Heading3"/>
      </w:pPr>
      <w:r>
        <w:t>任务6.2 拓展：电子表格软件提供了直线法的现成函数</w:t>
      </w:r>
    </w:p>
    <w:p>
      <w:pPr>
        <w:pStyle w:val="Heading3"/>
      </w:pPr>
      <w:r>
        <w:t>任务6.3 拓展：有的资产需要在使用期间调整折旧年限或残值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t>并非所有的电脑都需要登记为固定资产。单位可以为资产实物管理设置金额标准，便于分类、盘点和日常管理；但该标准不能单独作为会计确认固定资产的依据。是否确认固定资产，应结合持有目的、预计使用寿命、相关经济利益或服务潜力、成本能否可靠计量，以及适用会计准则和单位会计政策等判断。金额较低的物品是否资本化，也不能仅凭金额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任务6.2 拓展：加速折旧与折旧方法的选择</w:t>
      </w:r>
    </w:p>
    <w:p>
      <w:pPr/>
      <w:r>
        <w:t>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