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思政园地：先问清楚，再花钱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社团的一句“买点东西”，看似小事，却可能导致预算超支、报销困难，甚至引起同学之间的误会。财务工作的第一步，是对每一笔钱负责，把“为什么花”和“花多少”讲清楚。这种习惯，比任何工具都重要。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思政园地：提示词也是一种责任表达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写提示词时，把“不要推测”“缺少依据时如实说明”写进去，是在约束工具的行为，也是在要求自己对结果负责。财务工作中，诚实地承认“不知道”，比编造一个看似完整的答案更有价值。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思政园地：对结果负责，不因工具而推卸责任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无论结果来自人工还是AI，提交的人都要为其负责。三步检查，既是技术方法，也是职业态度。在财务工作中，宁可多花十分钟核对，也不要把一个未经检查的数字交给别人。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拓展：大模型为什么会说错话（选学）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选择一项你熟悉的小额花费（如社团活动、学习用品），按五要素写出完整的问题描述，并交给AI检查缺口。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为该花费写一条包含五个要素的提示词，要求AI输出一张核对表，并标注缺少依据的项目。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对AI的回答，按三步法逐项检查，记录发现的问题，并说明你是否采用其结论及理由。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