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食堂排队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图13-2　小何在食堂排队调研（卡通示意）</w:t>
      </w:r>
    </w:p>
    <w:p>
      <w:pPr>
        <w:pStyle w:val="Heading3"/>
      </w:pPr>
      <w:r>
        <w:t>13.1.1 选题的来源与评价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pPr>
        <w:pStyle w:val="Heading3"/>
      </w:pPr>
      <w:r>
        <w:t>13.1.2 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pPr>
        <w:pStyle w:val="Heading3"/>
      </w:pPr>
      <w:r>
        <w:t>13.1.3 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pPr>
        <w:ind w:firstLine="420"/>
      </w:pPr>
      <w:r>
        <w:t xml:space="preserve">选题确定之后，还应当说明项目的边界，即哪些问题不在本项目的研究范围之内。例如，关于食堂排队的调查，并不回答“食堂的菜品是否合理”。明确排除的内容，既能防止项目在执行过程中不断扩张，也能让读者正确理解结论的适用范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最初想研究“全校学生的心理健康状况”。指导教师提醒他们，这一题目涉及敏感信息，超出了小组的能力与伦理审查的范围。经过讨论，他们把题目缩小为“本班同学对午餐时间安排的意见”，并在调查前说明了数据的用途。</w:t>
      </w:r>
    </w:p>
    <w:p>
      <w:pPr>
        <w:ind w:firstLine="420"/>
      </w:pPr>
      <w:r>
        <w:t>点题：选题既要有意义，也要有边界。涉及他人的研究，应当把对他人的保护放在选题的第一位，而不是事后补救。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pStyle w:val="Heading3"/>
      </w:pPr>
      <w:r>
        <w:t>13.2.1 工具组合的核心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-4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pPr>
        <w:pStyle w:val="Heading3"/>
      </w:pPr>
      <w:r>
        <w:t>13.2.2 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pPr>
        <w:pStyle w:val="Heading3"/>
      </w:pPr>
      <w:r>
        <w:t>13.2.3 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pPr>
        <w:ind w:firstLine="420"/>
      </w:pPr>
      <w:r>
        <w:t>留痕的内容应包括每次会议的决定、每一版方案的改动原因，以及数据的采集时间与版本。这样，后来加入的成员也能了解项目为何走到现在的状态。</w:t>
      </w:r>
    </w:p>
    <w:p>
      <w:pPr>
        <w:pStyle w:val="Heading3"/>
      </w:pPr>
      <w:r>
        <w:t>13.2.4 数据收集方法的选择</w:t>
      </w:r>
    </w:p>
    <w:p>
      <w:pPr>
        <w:ind w:firstLine="420"/>
      </w:pPr>
      <w:r>
        <w:t xml:space="preserve">综合项目中的数据，通常有三种来源：自己收集的一手数据，例如问卷、观察与访谈；他人发布的公开数据，例如学校公告、政府统计与开放数据平台；以及由AI工具生成或整理的数据。不同来源的可靠性与适用范围各不相同，选择时应当与研究问题相匹配，而不是因为获取容易而随意选用。</w:t>
      </w:r>
    </w:p>
    <w:p>
      <w:pPr>
        <w:jc w:val="center"/>
      </w:pPr>
      <w:r>
        <w:rPr>
          <w:b/>
          <w:sz w:val="21"/>
        </w:rPr>
        <w:t>表13-3　综合项目数据来源的比较（示例）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举例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需要注意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自己收集的一手数据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问卷、观察、访谈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与研究问题贴合，可控性强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样本可能偏向特定群体，需写明样本来源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他人发布的公开数据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学校公告、政府统计、开放数据平台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来源权威，便于追溯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口径与时效未必符合项目需要，需核对统计范围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AI生成或整理的数据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由AI工具生成的示例数据或整理结果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获取快，便于测试流程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不能直接当作事实来源，需说明其性质并核实</w:t>
            </w:r>
          </w:p>
        </w:tc>
      </w:tr>
    </w:tbl>
    <w:p>
      <w:pPr>
        <w:ind w:firstLine="420"/>
      </w:pPr>
      <w:r>
        <w:t xml:space="preserve">以问卷为例，样本的选择会直接影响结论。若只在社团内部发放问卷，结果可能偏向活跃的成员；若只在某一个时段进行观察，结果可能无法代表全天的情况。第6章中关于抽样与数据清理的方法，在这里同样适用。方案中应当写明样本的来源、规模与时间范围，并说明其中可能存在的偏差，这些内容是评阅者判断结论可靠程度的主要依据。</w:t>
      </w:r>
    </w:p>
    <w:p>
      <w:pPr>
        <w:pStyle w:val="Heading3"/>
      </w:pPr>
      <w:r>
        <w:t>13.2.5 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pPr>
        <w:ind w:firstLine="420"/>
      </w:pPr>
      <w:r>
        <w:t xml:space="preserve">方案中的每一项输入，都应当标明它的来源与获取方式：是自己收集的，还是来自公开数据，抑或是AI生成的示例数据？不同来源的数据可信度并不相同，写清楚来源，才能在展示时如实交代数据的依据，也便于他人复核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在方案中设计了一套复杂的数据处理流程，却没有记录每一步的输入与输出。项目进行到一半时，成员发现无法复现前期的结果，只好重新收集数据。组员们在总结时认为，问题不在于工具不够多，而在于没有把过程写清楚。</w:t>
      </w:r>
    </w:p>
    <w:p>
      <w:pPr>
        <w:ind w:firstLine="420"/>
      </w:pPr>
      <w:r>
        <w:t>点题：方案的价值，在于让团队中的每一个人都能理解并检验过程。真正的合作，需要把“我知道”转化为“大家都能看到”。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pStyle w:val="Heading3"/>
      </w:pPr>
      <w:r>
        <w:t>13.3.1 HTML与Markdown的选择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pPr>
        <w:pStyle w:val="Heading3"/>
      </w:pPr>
      <w:r>
        <w:t>13.3.2 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pPr>
        <w:pStyle w:val="Heading3"/>
      </w:pPr>
      <w:r>
        <w:t>13.3.3 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展示之后，应当组织同伴互评。互评的目的，是从他人的视角发现项目中自己不易察觉的问题，例如结论是否清楚、图表是否易于理解、网页是否便于操作。图13-5展示了展示、互评与修改之间的循环。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-4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表13-4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pPr>
        <w:pStyle w:val="Heading3"/>
      </w:pPr>
      <w:r>
        <w:t>13.3.4 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pPr>
        <w:ind w:firstLine="420"/>
      </w:pPr>
      <w:r>
        <w:t>归档时，应当保留每一版成果及其对应的互评记录，并在文件名或说明中注明版本号与日期。这样，若展示之后出现疑问，团队可以追溯当时的依据。</w:t>
      </w:r>
    </w:p>
    <w:p>
      <w:pPr>
        <w:pStyle w:val="Heading3"/>
      </w:pPr>
      <w:r>
        <w:t>13.3.5 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pPr>
        <w:ind w:firstLine="420"/>
      </w:pPr>
      <w:r>
        <w:t xml:space="preserve">展示时还应当预留提问的时间，并准备一页“方法与局限”的附录。遇到追问时，可以直接指向这一页，说明样本如何获得、分析用了哪些步骤、哪些结论仍需进一步验证。这一准备与第7章关于汇报提问的要求一致，目的都是让回答回到证据本身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案例：一位同学在互评中发现，另一组的作品引用了一组数据，却没有标注来源。他没有直接指责，而是在互评表中写道：“建议补充数据来源，以便读者核对。”该组随后补充了来源，并感谢他的提醒。</w:t>
      </w:r>
    </w:p>
    <w:p>
      <w:pPr>
        <w:ind w:firstLine="420"/>
      </w:pPr>
      <w:r>
        <w:t>点题：互评的目的是共同改进，而不是相互挑剔。提出意见时应当针对作品本身，做到具体、客观，并给出可以改进的方向。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【练习】请用HTML或Markdown整理你的项目成果，并请一位同学依据表13-4的量规进行互评，记录互评意见，并说明你采纳与未采纳的意见及理由。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pStyle w:val="Heading3"/>
      </w:pPr>
      <w:r>
        <w:t>13.4.1 可行性的四个方面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-6展示了这一评估的基本过程。</w:t>
      </w:r>
    </w:p>
    <w:p>
      <w:pPr>
        <w:jc w:val="center"/>
      </w:pPr>
      <w:r>
        <w:rPr>
          <w:b/>
          <w:sz w:val="21"/>
        </w:rPr>
        <w:t>表13-5　方案可行性评估的四个方面（示例）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核心问题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判断方法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各项工作的时间是否在期限之内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对照时间与人力估计表逐项估算，并预留余量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技能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成员是否掌握所需的工具与方法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列出所需技能，判断能否在合理时间内学会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时间、费用与人力投入是否与成果价值相称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比较投入与预期成果，判断只完成一半时是否仍有价值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可能的问题能否被预见并有相应的应对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建立风险登记表，为每项风险指定责任人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方案可行性评估的基本过程（示意）</w:t>
      </w:r>
    </w:p>
    <w:p>
      <w:pPr>
        <w:pStyle w:val="Heading3"/>
      </w:pPr>
      <w:r>
        <w:t>13.4.2 成本的估计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-6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表13-6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-6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pPr>
        <w:pStyle w:val="Heading3"/>
      </w:pPr>
      <w:r>
        <w:t>13.4.3 里程碑与检查点</w:t>
      </w:r>
    </w:p>
    <w:p>
      <w:pPr>
        <w:ind w:firstLine="420"/>
      </w:pPr>
      <w:r>
        <w:t xml:space="preserve">时间估计只能告诉我们项目需要多久，而里程碑则告诉我们项目是否按计划推进。建议把综合项目划分为四到五个阶段，并为每个阶段设定可以检查的成果，例如完成选题评价表、完成方案文档、完成数据收集、完成初稿与完成互评修改。每个里程碑都应当有明确的完成标准，避免出现“基本完成”这类难以判断的状态。</w:t>
      </w:r>
    </w:p>
    <w:p>
      <w:pPr>
        <w:ind w:firstLine="420"/>
      </w:pPr>
      <w:r>
        <w:t xml:space="preserve">检查点的设置，应当考虑项目的风险。若某个阶段依赖外部的配合，例如等待学校同意开展问卷，则应当在计划中提前安排备选方案，并把这一步设为重要的检查点。如果在检查点发现进度落后，可以及时调整后续阶段的范围，而不是等到截止日期前才发现项目无法完成。</w:t>
      </w:r>
    </w:p>
    <w:p>
      <w:pPr>
        <w:pStyle w:val="Heading3"/>
      </w:pPr>
      <w:r>
        <w:t>13.4.4 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pPr>
        <w:pStyle w:val="Heading3"/>
      </w:pPr>
      <w:r>
        <w:t>13.4.5 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-7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表13-7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pPr>
        <w:pStyle w:val="Heading3"/>
      </w:pPr>
      <w:r>
        <w:t>13.4.6 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pPr>
        <w:ind w:firstLine="420"/>
      </w:pPr>
      <w:r>
        <w:t xml:space="preserve">风险登记表中，每一项风险都应当注明发生的可能性、影响的程度与责任人。责任人的指定尤为重要：没有明确责任人的风险，往往在出现问题时无人跟进，最终只能由整个小组被动应对。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小组在估计时间时，把每项工作都按理想情况排定，没有留出余量。进入实施后，问卷发放因学校审批延迟了两周，后续分析几乎被压缩到期末前的最后一天。小组最终缩小了统计的范围，并在作品说明中如实写明了这一调整。</w:t>
      </w:r>
    </w:p>
    <w:p>
      <w:pPr>
        <w:ind w:firstLine="420"/>
      </w:pPr>
      <w:r>
        <w:t>点题：可行性评估的目的，是让计划经得起现实的检验。提前承认不确定性、为风险准备预案，既是对团队成员时间的负责，也是对项目成果的负责。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pStyle w:val="Heading3"/>
      </w:pPr>
      <w:r>
        <w:t>13.5.1 实训的任务与流程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实训可以按照图13-7所示的流程进行。综合项目的环节较多，顺序一旦颠倒，常见的结果是先做了成果，再发现数据不可用，只能推倒重来。因此，在开始实施之前，必须先完成选题与可行性评估。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综合项目实训的主要流程（示意）</w:t>
      </w:r>
    </w:p>
    <w:p>
      <w:pPr>
        <w:pStyle w:val="Heading3"/>
      </w:pPr>
      <w:r>
        <w:t>13.5.2 评分量规的理解</w:t>
      </w:r>
    </w:p>
    <w:p>
      <w:pPr>
        <w:ind w:firstLine="420"/>
      </w:pPr>
      <w:r>
        <w:t>实训的评价可以参考表13-8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ind w:firstLine="420"/>
      </w:pPr>
      <w:r>
        <w:t>量规应当把“过程是否完整”与“结论是否可信”分开评价。一个结论正确、但过程无法复现的项目，其可信度仍然有限。</w:t>
      </w:r>
    </w:p>
    <w:p>
      <w:pPr>
        <w:jc w:val="center"/>
      </w:pPr>
      <w:r>
        <w:rPr>
          <w:b/>
          <w:sz w:val="21"/>
        </w:rPr>
        <w:t>表13-8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pStyle w:val="Heading3"/>
      </w:pPr>
      <w:r>
        <w:t>13.5.3 常见问题与核心原则</w:t>
      </w:r>
    </w:p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pPr>
        <w:pStyle w:val="Heading3"/>
      </w:pPr>
      <w:r>
        <w:t>13.5.4 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章12.4节的使用声明保持一致。</w:t>
      </w:r>
    </w:p>
    <w:p>
      <w:pPr>
        <w:pStyle w:val="Heading3"/>
      </w:pPr>
      <w:r>
        <w:t>13.5.5 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pPr>
        <w:pStyle w:val="Heading3"/>
      </w:pPr>
      <w:r>
        <w:t>13.5.6 结论的表述与不确定性</w:t>
      </w:r>
    </w:p>
    <w:p>
      <w:pPr>
        <w:ind w:firstLine="420"/>
      </w:pPr>
      <w:r>
        <w:t xml:space="preserve">综合项目的结论，应当与证据的强度相匹配。若数据来自小范围的调查，结论宜表述为“在本次调查的对象中，多数人……”，而不宜直接推广为“学生普遍……”。若结论依赖于AI生成的分析，应当说明分析的方法，并把AI的输出与原始数据进行对照，确认两者一致。</w:t>
      </w:r>
    </w:p>
    <w:p>
      <w:pPr>
        <w:ind w:firstLine="420"/>
      </w:pPr>
      <w:r>
        <w:t xml:space="preserve">表述不确定性并不会削弱项目的价值。相反，清楚地说明哪些结论是确定的，哪些仍需进一步验证，能够使读者更加信任作品。小何在作品说明中专门列出了一节“尚未解决的问题”，其中写道：本次调查未包括非社团成员，因此无法判断结论是否适用于全校学生。这样的表述，使她的成果在互评中得到了更具体的意见。</w:t>
      </w:r>
    </w:p>
    <w:p>
      <w:pPr>
        <w:pStyle w:val="Heading3"/>
      </w:pPr>
      <w:r>
        <w:t>13.5.7 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pPr>
        <w:pStyle w:val="Heading3"/>
      </w:pPr>
      <w:r>
        <w:t>13.5.8 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pPr>
        <w:pStyle w:val="Heading3"/>
      </w:pPr>
      <w:r>
        <w:t>13.5.9 实训的起步与偏离记录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pPr>
        <w:ind w:firstLine="420"/>
      </w:pPr>
      <w:r>
        <w:t xml:space="preserve">实训完成后，应当对照方案文档检查实际的执行情况，把每一处偏离都记录下来，并说明偏离的原因与处理方式。偏离本身并不可怕，无法说明的偏离才会削弱项目的可信度。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案例：某综合项目在展示时获得了很高的评价，但在复核时，评审发现其中两个数据存在录入错误，结论因此有所变化。小组没有隐瞒，而是在修改稿中如实说明了更正的过程，并调整了相关结论。</w:t>
      </w:r>
    </w:p>
    <w:p>
      <w:pPr>
        <w:ind w:firstLine="420"/>
      </w:pPr>
      <w:r>
        <w:t>点题：成果的可信，来自于敢于更正。发现错误并公开改正，是学术与实践中最重要的诚信品质之一，也是综合项目最值得珍视的收获。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图13-8　本章结构</w:t>
      </w:r>
    </w:p>
    <w:p>
      <w:pPr>
        <w:ind w:firstLine="420"/>
      </w:pPr>
      <w:r>
        <w:t>图13-9概括了本章的主要知识点及其关系，可以作为复习时的索引。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图13-9　第13章知识图谱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