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文献卡片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图5-2　小何整理文献卡片（卡通示意）</w:t>
      </w:r>
    </w:p>
    <w:p>
      <w:pPr>
        <w:pStyle w:val="Heading3"/>
      </w:pPr>
      <w:r>
        <w:t>5.1.1 文献来源与核实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-3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pStyle w:val="Heading3"/>
      </w:pPr>
      <w:r>
        <w:t>5.1.2 摘要的阅读与筛选记录</w:t>
      </w:r>
    </w:p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图5-4展示了一次文献筛选的示例过程。每一步的数量都应当记录下来，以便说明最终纳入综述的文献是如何得到的。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文献筛选漏斗（示例数据）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pStyle w:val="Heading3"/>
      </w:pPr>
      <w:r>
        <w:t>5.1.3 检索式的构造与记录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pPr>
        <w:pStyle w:val="Heading3"/>
      </w:pPr>
      <w:r>
        <w:t>5.1.4 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pStyle w:val="Heading3"/>
      </w:pPr>
      <w:r>
        <w:t>5.2.1 概念图与流程图的作用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  A["确定学习目标"] --&gt; B["整理核心概念"]</w:t>
      </w:r>
    </w:p>
    <w:p>
      <w:r>
        <w:rPr>
          <w:rFonts w:ascii="Courier New" w:hAnsi="Courier New" w:eastAsia="Courier New" w:cs="Courier New"/>
          <w:sz w:val="18"/>
        </w:rPr>
        <w:t xml:space="preserve">  B --&gt; C{"能否用自己的话解释?"}</w:t>
      </w:r>
    </w:p>
    <w:p>
      <w:r>
        <w:rPr>
          <w:rFonts w:ascii="Courier New" w:hAnsi="Courier New" w:eastAsia="Courier New" w:cs="Courier New"/>
          <w:sz w:val="18"/>
        </w:rPr>
        <w:t xml:space="preserve">  C --&gt;|能| D["进入下一个主题"]</w:t>
      </w:r>
    </w:p>
    <w:p>
      <w:r>
        <w:rPr>
          <w:rFonts w:ascii="Courier New" w:hAnsi="Courier New" w:eastAsia="Courier New" w:cs="Courier New"/>
          <w:sz w:val="18"/>
        </w:rPr>
        <w:t xml:space="preserve">  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-5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用概念图梳理知识结构（示例）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pPr>
        <w:pStyle w:val="Heading3"/>
      </w:pPr>
      <w:r>
        <w:t>5.2.2 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pPr>
        <w:pStyle w:val="Heading3"/>
      </w:pPr>
      <w:r>
        <w:t>5.2.3 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pStyle w:val="Heading3"/>
      </w:pPr>
      <w:r>
        <w:t>5.3.1 相关、因果与样本偏差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jc w:val="center"/>
      </w:pPr>
      <w:r>
        <w:rPr>
          <w:b/>
          <w:sz w:val="21"/>
        </w:rPr>
        <w:t>表5-3　相关、因果与样本偏差的区别（示例）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常见误判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检验思路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相关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两个变量之间存在统计上的联系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把相关直接当成因果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考虑是否有第三变量同时影响两者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一个变量的变化确实导致另一个变量的变化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把先后出现的现象当成因果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通过实验设计，如随机分组进行比较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样本偏差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样本不能代表所要推论的总体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把小范围调查的结论推广到全体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检查样本来源，限定结论的适用范围</w:t>
            </w:r>
          </w:p>
        </w:tc>
      </w:tr>
    </w:tbl>
    <w:p>
      <w:pPr>
        <w:ind w:firstLine="420"/>
      </w:pPr>
      <w:r>
        <w:t>相关不等于因果，一个常见的原因是第三变量的存在。第三变量同时影响两个被观察的变量，使它们看起来彼此相关。图5-6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-7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样本偏差：从全部对象到结论之间的每一步都可能失真</w:t>
      </w:r>
    </w:p>
    <w:p>
      <w:pPr>
        <w:pStyle w:val="Heading3"/>
      </w:pPr>
      <w:r>
        <w:t>5.3.2 核验问题清单与AI协作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-4列出了这些问题，供核验时逐项使用。</w:t>
      </w:r>
    </w:p>
    <w:p>
      <w:pPr>
        <w:jc w:val="center"/>
      </w:pPr>
      <w:r>
        <w:rPr>
          <w:b/>
          <w:sz w:val="21"/>
        </w:rPr>
        <w:t>表5-4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pPr>
        <w:ind w:firstLine="420"/>
      </w:pPr>
      <w:r>
        <w:t>使用这种协作时，应当把AI列出的替代解释当作待验证的假设，而不是结论。每一条假设都需要找到相应的研究设计或数据来检验，才能进入综述。</w:t>
      </w:r>
    </w:p>
    <w:p>
      <w:pPr>
        <w:pStyle w:val="Heading3"/>
      </w:pPr>
      <w:r>
        <w:t>5.3.3 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pPr>
        <w:ind w:firstLine="420"/>
      </w:pPr>
      <w:r>
        <w:t>这个例子的启示是：凡是观察到两个变量同时变化，都应先问一句，是否有第三个因素同时影响它们。只有排除了这种可能，才值得进一步讨论因果。</w:t>
      </w:r>
    </w:p>
    <w:p>
      <w:pPr>
        <w:pStyle w:val="Heading3"/>
      </w:pPr>
      <w:r>
        <w:t>5.3.4 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pPr>
        <w:ind w:firstLine="420"/>
      </w:pPr>
      <w:r>
        <w:t>这一思路的重点，在于先问“能否控制其他因素”，再问“结论是否可以推广”。如果研究无法控制干扰因素，结论就应当表述为关联，而不能直接写成因果。</w:t>
      </w:r>
    </w:p>
    <w:p>
      <w:pPr>
        <w:pStyle w:val="Heading3"/>
      </w:pPr>
      <w:r>
        <w:t>5.3.5 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pPr>
        <w:ind w:firstLine="420"/>
      </w:pPr>
      <w:r>
        <w:t>列出替代解释之后，应当逐一判断哪一种解释能够被现有数据排除，哪一种仍然成立。无法排除的替代解释，应当写入综述的局限部分，而不应被忽略。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【练习】请选择一项你读过的研究，用表5-4的问题逐项核验，并判断它的结论是否超出了样本和方法所能支持的范围。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pStyle w:val="Heading3"/>
      </w:pPr>
      <w:r>
        <w:t>5.4.1 科研留痕的含义与范围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-8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pStyle w:val="Heading3"/>
      </w:pPr>
      <w:r>
        <w:t>5.4.2 AI使用记录与留痕要求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表5-5给出了一种科研留痕的字段设计，供你在记录时参考。它的思路与第2章表2-8的核验记录一致，但范围扩展到了研究的全过程。字段的多少可以根据研究的复杂程度调整，但每一项都应当有明确的内容。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表5-5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pPr>
        <w:pStyle w:val="Heading3"/>
      </w:pPr>
      <w:r>
        <w:t>5.4.3 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firstLine="420"/>
      </w:pPr>
      <w:r>
        <w:t>日志的价值还在于说明结果是如何得到的。因此，每一条记录都应包含时间、操作的内容、所用的版本以及改动的理由，而不只是改动的结果。</w:t>
      </w:r>
    </w:p>
    <w:p>
      <w:pPr>
        <w:jc w:val="center"/>
      </w:pPr>
      <w:r>
        <w:rPr>
          <w:b/>
          <w:sz w:val="21"/>
        </w:rPr>
        <w:t>表5-6　研究过程日志（示例）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检索式v1，命中120条，发现大量城市管理类新闻，与研究问题无关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检索式v2，增加“参与”“影响因素”并限定期刊论文，命中86条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核实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对14篇保留文献逐一在数据库检索，全部找到对应记录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综述初稿v2，删去一篇无法核实的文献，并在综述的讨论部分补充样本局限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pStyle w:val="Heading3"/>
      </w:pPr>
      <w:r>
        <w:t>5.5.1 实训的任务与结构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-7），确定主题和检索范围，并阅读所在课程或单位对AI工具使用的规定；第二阶段是检索与核实，建立文献池，并完成表5-1的核实记录；第三阶段是梳理与核验，用概念图或流程图梳理知识结构，并用表5-4核验主要研究结论；第四阶段是写作与留痕，撰写综述并填写表5-5的过程记录。图5-9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本章结构</w:t>
      </w:r>
    </w:p>
    <w:p>
      <w:pPr>
        <w:jc w:val="center"/>
      </w:pPr>
      <w:r>
        <w:rPr>
          <w:b/>
          <w:sz w:val="21"/>
        </w:rPr>
        <w:t>表5-7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pStyle w:val="Heading3"/>
      </w:pPr>
      <w:r>
        <w:t>5.5.2 写作、核验与留痕要求</w:t>
      </w:r>
    </w:p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在核验环节，可以对照表5-4，逐条检查综述中的主要结论。对于找不到原文依据的内容，应当删除或改写；对于证据较弱的结论，应当注明限定，例如“现有研究显示”或“在本研究的样本中”。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pStyle w:val="Heading3"/>
      </w:pPr>
      <w:r>
        <w:t>5.5.3 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pPr>
        <w:ind w:firstLine="420"/>
      </w:pPr>
      <w:r>
        <w:t>写作时，可以先为每一部分拟定一句话的要点，再决定文献如何分配到各部分。如果某一部分找不到可以归入的文献，往往说明这一部分的论述依据不足，应当补充检索或删去该部分。</w:t>
      </w:r>
    </w:p>
    <w:p>
      <w:pPr>
        <w:pStyle w:val="Heading3"/>
      </w:pPr>
      <w:r>
        <w:t>5.5.4 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-4），以及一份研究过程记录（表5-5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-4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图5-10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