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>点题：规范是有层次的，遵守规范的第一步，是知道哪些规范与自己有关。主动查询、主动说明，既是对规则的尊重，也是对团队与公众的负责。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-4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表12-4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>点题：转发也是一种发布。面对来源不明的内容，先核查、再转发，是每一位使用者都应当承担的基本责任，也是维护信息环境的一种方式。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【练习】请找一张来源不明的图片，按照表12-4的线索进行核查，并写出你的结论以及结论所依据的证据和局限。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真实性与授权核对的讨论，同样提醒我们，生成结果并不等于客观的记录，也可能偏离事实或侵犯他人的权益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第十条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>点题：AI的结论会继承数据中的不公正。承认偏见的存在，并通过检验与人工复核加以修正，是技术应用中不可缺少的伦理责任。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-5列出了一份完整的AI使用声明通常应当包括的要素。</w:t>
      </w:r>
    </w:p>
    <w:p>
      <w:pPr>
        <w:jc w:val="center"/>
      </w:pPr>
      <w:r>
        <w:rPr>
          <w:b/>
          <w:sz w:val="21"/>
        </w:rPr>
        <w:t>表12-5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 xml:space="preserve">较好的声明应当对照表12-5的要素逐项写出：工具名称与版本、使用的环节、AI输出如何被修改与核实，以及作者独立完成的部分。声明不需要很长，但应当使读者能够据此判断作品的形成过程。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【练习】请为你最近完成的一份作业或报告，写一份AI使用声明，按照表12-5的要素逐项填写，并检查声明与实际过程是否一致。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实训的评价可以参考表12-6所示的量规。评价重点关注规范是否针对具体场景、要求是否可以执行、是否有证据表明规范得到了实际运用，以及说明是否如实。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>点题：伦理原则只有转化为可以执行的规则，才能真正发挥作用。把原则落实到具体操作，是每一个使用者从“知道”走向“做到”的过程。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ind w:firstLine="420"/>
      </w:pPr>
      <w:r>
        <w:t xml:space="preserve">图12-8概括了本章的主要知识点及其关系，可以作为复习时的索引。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图12-8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