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实习生孙悦协助整理10月销售回款和各项费用。老板周明问她：“这个月销售回款有多少？广告费花了多少？”孙悦知道答案就在表里，但她需要一种方法，让数字可以随时重算，而不是每次都手工翻找。</w:t>
      </w:r>
    </w:p>
    <w:p>
      <w:pPr>
        <w:ind w:firstLine="0"/>
      </w:pP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注：表中为2026年9月整理后的11条流水，“—”表示该栏无金额；当月收入2040元已覆盖本例学期全部收入，支出599.50元仅为9月支出，学期支出合计以项目9表9-1为准。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三、先统一口径，再做多条件汇总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/>
      <w:r>
        <w:rPr>
          <w:rFonts w:ascii="黑体" w:hAnsi="黑体" w:eastAsia="黑体"/>
          <w:b/>
        </w:rPr>
        <w:t>（二）多条件汇总与按月统计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r>
              <w:t>结果（金额：元；记录数：条）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校外赞助收入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=SUMIFS(C2:C12,E2:E12,"校外赞助")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300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场地租用支出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=SUMIFS(D2:D12,E2:E12,"场地租用")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150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活动道具支出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=SUMIFS(D2:D12,E2:E12,"活动道具")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88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注：本表基于表8-1中9月的全部整理后记录，不代表全学期结余。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回款4笔，合计11750元；支出6笔，合计7200元。她使用的汇总公式为=SUMIFS(C2:C11,E2:E11,"销售回款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回款为例，在对应单元格中写入=SUMIFS(C$2:C$11,E$2:E$11,"销售回款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仅凭大模型生成文字，并不等于它已经读取工作簿、逐项查找并求和；如果使用带表格读取或计算工具的AI，也要确认工具确实调用、数据范围正确，并用公式或人工复算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回款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ind w:firstLine="0"/>
      </w:pP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三、清理结果的对比与检查方法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职业线的情况也是如此。清理后，青禾文具10月的销售回款合计为11750元，支出合计为7200元。清理前的销售回款为12300元，多出的550元正是3150元的重复记录减去2600元文本金额的结果。</w:t>
      </w:r>
    </w:p>
    <w:p>
      <w:pPr/>
      <w:r>
        <w:rPr>
          <w:rFonts w:ascii="黑体" w:hAnsi="黑体" w:eastAsia="黑体"/>
          <w:b/>
        </w:rPr>
        <w:t>（二）清理结果的检查方法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用AI生成预算与收支表模板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ind w:firstLine="0"/>
      </w:pP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四、AI操作：生成模板并检查公式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他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项目拓展：用大模型辅助汇总与核对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直接生成的纯文本结果，并不等于已经调用计算工具并经过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