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spacing w:lineRule="exact" w:line="400" w:before="0" w:after="120"/>
        <w:ind w:firstLine="0"/>
        <w:jc w:val="center"/>
      </w:pPr>
      <w:r>
        <w:rPr>
          <w:rFonts w:ascii="Times New Roman" w:hAnsi="Times New Roman" w:eastAsia="黑体"/>
          <w:b/>
          <w:color w:val="000000"/>
          <w:sz w:val="32"/>
        </w:rPr>
        <w:t>项目2 从学期启动预算说起：收支规划与预算执行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学习目标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项目的学习目标分为知识、技能和素养三个方面。学完本项目，你应当能够说清楚收入和支出的区别，能用表格把一个学期或一个月的收支逐笔记录下来，能用预算与实际的对比找出差异，并能在大模型的帮助下分析超支原因，提出可以执行的调整建议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3127453"/>
            <wp:effectExtent l="0" t="0" r="0" b="0"/>
            <wp:wrapTopAndBottom/>
            <wp:docPr id="1" name="Picture 1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1_学习目标思维导图_v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7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120" w:after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图2-1 学习目标思维导图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知识目标：理解收入与支出、预算与实际、差异额与差异率等基本概念；知道常见的收支分类角度。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技能目标：能够设计收支流水表，能够计算差异额和差异率，能够使用大模型生成对比表并逐项核对数字，能够用价量分解解释超支原因。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素养目标：养成“先记录、后分析”的习惯；理解预算是约束也是沟通工具；在使用大模型时，始终由自己对数字和结论负责。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本项目承接项目4中的票据与报销。项目4 解决的是“一笔钱能不能报”，本项目解决的是“一个学期或一个月的钱，应该怎样规划、怎样记录、怎样对照”。项目4 中的票据，是本项目记账的原始依据；本项目中的收支记录，也将为后续的成本核算、数据汇总和经营分析提供基础。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本项目分为三个任务。任务2.1 学习收支的分类与流水表的设计；任务2.2 学习预算与实际的对比，并核对大模型生成的对比表；任务2.3 学习超支原因的分析与调整建议的提出。三个任务是递进关系：先能把收支记清楚，再能把预算和实际对照起来，最后能说清楚差异从哪里来、接下来该怎么办。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任务2.1 用表格记录收支，并用AI完成分类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导入：启动资金从哪里来，又花到哪里去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星空读书会是学校的一个阅读社团。新学期开始时，社长李想召集干部开会，决定由学院拨款、社员会费和一家书店的赞助组成启动资金，用于本学期的读书分享会、海报宣传和茶歇。会议结束时，财务干事小林拿到了一份手写的收支设想，上面写着“拨款一千二”“会费每人二十”“茶歇不能太省”。小林意识到，这些想法都有道理，但如果不把收入来源和支出用途分开记录，学期末就无法回答“钱到底花到哪里去了”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青禾文具是一家经营文具与办公用品批发、零售的小微企业，员工8人。每个月初，业务部、行政部和财务部都会提交本部门的开支计划。实习生孙悦被分配到业务部协助整理开支。她发现，部门提交的计划五花八门：有的写“交通费”，有的写“出差”，有的写“打车、高铁、住宿”。财务主管陈静告诉她：如果分类口径不统一，月底的汇总就没有意义，预算和实际也无法比较。</w:t>
      </w:r>
    </w:p>
    <w:p>
      <w:pPr>
        <w:keepNext/>
        <w:spacing w:lineRule="exact" w:line="400" w:before="0" w:after="0"/>
        <w:jc w:val="center"/>
      </w:pPr>
      <w:r>
        <w:drawing>
          <wp:anchor xmlns:a="http://schemas.openxmlformats.org/drawingml/2006/main" xmlns:pic="http://schemas.openxmlformats.org/drawingml/2006/picture"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612093"/>
            <wp:effectExtent l="0" t="0" r="0" b="0"/>
            <wp:wrapTopAndBottom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-7_任务2.1导入场景_v1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6120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120" w:after="0"/>
        <w:ind w:firstLine="0"/>
        <w:jc w:val="center"/>
      </w:pPr>
      <w:r>
        <w:rPr>
          <w:rFonts w:ascii="Times New Roman" w:hAnsi="Times New Roman" w:cs="Times New Roman" w:eastAsia="宋体"/>
          <w:b w:val="0"/>
          <w:sz w:val="21"/>
        </w:rPr>
        <w:t>图2-2 星空读书会社员整理本学期的收支票据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一、收入与支出：先分清两条线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收入是单位在一定期间内获得的资金流入，支出是资金的流出。两者看起来简单，但在实际记录中常常会混淆。例如，学院拨款是收入，但如果拨款是专门用于某个项目、并需要按要求报销的，它在使用时就是一种受限的资金；会员费是收入，但如果收了钱却还没有提供对应服务，就需要说明它的去向。把收入和支出分清，是后面一切分析的起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学生组织来说，收入通常包括学院拨款、成员会费、校外赞助和活动收入。对小微企业来说，收入主要是销售收入，还可能包括利息、政府补贴等。无论哪一类，记录时都要回答三个问题：钱从哪里来，什么时候到账，凭什么证明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支出的记录也要回答三个问题：钱用在了哪里，什么时候付出，凭什么证明。这三个问题分别对应项目4中学过的票据、业务依据和付款记录。只有三者相互印证，一笔支出才算记清楚。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二、支出的分类：三种常用角度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同样一笔支出，可以从不同角度归类。常用的分类角度有三种。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一种是按性质分类。固定支出是在一定期间内金额相对稳定的支出，例如场地租金、物业费和网络费；变动支出是随业务量变化的支出，例如印刷材料、茶歇和快递费；一次性支出是偶然发生、金额较大的支出，例如购买设备或一次性的活动道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第二种是按部门分类。在公司中，交通差旅通常属于业务部，办公用品通常属于行政部，银行手续费通常属于财务部。按部门分类，便于明确责任。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第三种是按用途分类。在社团中，印刷、场地、道具、宣传、茶歇等，就是按用途划分的。按用途分类最直观，但需要注意同一用途可能跨越多个月份或多次采购，所以它通常需要与性质分类配合使用。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表2-1 列出了本项目使用的收支分类表。它不是唯一的标准，但在同一个学期或同一个月内，分类标准一经确定，就应当保持不变。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表2-1 收支分类表（本项目使用）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大类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中类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小类（示例）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分类角度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收入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财政或单位拨款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学院拨款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按来源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收入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成员缴纳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社员会费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按来源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收入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外部资金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校外赞助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按来源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固定支出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场地租用、物业费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按性质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变动支出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印刷材料、茶歇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按性质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一次性支出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活动道具、设备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按性质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支出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按部门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业务部、行政部、财务部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按部门（职业线）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472453"/>
            <wp:effectExtent l="0" t="0" r="0" b="0"/>
            <wp:wrapTopAndBottom/>
            <wp:docPr id="2" name="Picture 2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2_收支分类框架_v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472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120" w:after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图2-3 收支分类框架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图2-3 把收入与支出的分类放在同一张图中。需要注意，图中的“变动支出”与“一次性支出”之间并不是互斥的：同一次采购既可能是变动支出，也可能因金额较大而被视为一次性支出。分类时应当先确定规则，再逐笔归类，而不是凭印象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三、用表格记录流水：字段设计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流水表是记账的基础工具。它的每一行对应一笔收入或支出，每一列对应一个需要记录的信息。一张好的流水表，至少应当包括日期、摘要、收入、支出、余额、类别、票据号和备注八个字段。其中，余额字段最容易被忽视，但它能让人随时看到账户里还剩多少钱，及早发现异常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表2-2 是星空读书会本学期前几笔流水的示例。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表2-2 星空读书会流水记录（示例，节选）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039"/>
        <w:gridCol w:w="1039"/>
        <w:gridCol w:w="1039"/>
        <w:gridCol w:w="1039"/>
        <w:gridCol w:w="1039"/>
        <w:gridCol w:w="1039"/>
        <w:gridCol w:w="1039"/>
        <w:gridCol w:w="1039"/>
      </w:tblGrid>
      <w:tr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日期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摘要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收入（元）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支出（元）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余额（元）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类别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票据号</w:t>
            </w:r>
          </w:p>
        </w:tc>
        <w:tc>
          <w:tcPr>
            <w:tcW w:type="dxa" w:w="1039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备注</w:t>
            </w:r>
          </w:p>
        </w:tc>
      </w:tr>
      <w:tr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2026-09-01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学院拨款到账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1200.00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拨款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银行回单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学期启动资金</w:t>
            </w:r>
          </w:p>
        </w:tc>
      </w:tr>
      <w:tr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2026-09-03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社员会费（第一批）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会费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收款记录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15人，每人20元</w:t>
            </w:r>
          </w:p>
        </w:tc>
      </w:tr>
      <w:tr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2026-09-05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印刷读书会宣传单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156.00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1344.00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发票（见原件）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300页×0.52元</w:t>
            </w:r>
          </w:p>
        </w:tc>
      </w:tr>
      <w:tr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2026-09-08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场地租用定金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1194.00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合同（见原件）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分两次付款</w:t>
            </w:r>
          </w:p>
        </w:tc>
      </w:tr>
      <w:tr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2026-09-12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书店赞助到账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1494.00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赞助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银行回单</w:t>
            </w:r>
          </w:p>
        </w:tc>
        <w:tc>
          <w:tcPr>
            <w:tcW w:type="dxa" w:w="1039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用于茶歇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分类口径的选择，往往需要在“细”与“粗”之间权衡。以“印刷材料”为例：如果只设一个“印刷”类别，月底汇总很快，但无法区分宣传单和成绩单，将来分析时就缺少依据；如果按每一种印刷品单独设类，记录负担过重，而且多数类别的金额都很小。比较合理的做法，是按用途设置一级类别，再在摘要中写明印刷品的种类和数量。这样，既保证了汇总的效率，也保留了分析的空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在表2-2 中，有两点值得注意。第一，每一笔支出都有票据号或合同编号，它们是支出的依据。第二，余额是按时间顺序逐笔计算的，如果某一行的余额算错，后面所有的余额都会错。因此，余额一栏应当用公式计算，而不是手工填写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在电子表格中，余额可以这样设置：第一行余额等于收入减去支出，之后每一行余额等于上一行余额加上本行收入，再减去本行支出。这样，只要一行的数据有误，后续余额就会出现异常，便于人工发现。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流水表与会计科目的对应。学校和企业的会计记录，通常以会计科目作为分类的最终依据。学生组织虽然不必套用正式的会计科目表，但可以把表2-1 中的类别与常见科目建立对应关系，例如“学院拨款”对应“收入”，“印刷材料”和“茶歇”对应“活动费用”，“场地租用”对应“场地费用”。这样做的好处是，将来如果需要向上级单位或审计人员说明账目，就可以很快找到对应关系，而不必重新整理。对应关系应当写在分类规则的说明中，并随流水表一起保存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四、实践：用大模型辅助分类，并核对分类结果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大模型可以帮助我们快速完成分类。例如，把一个月的摘要批量交给它，请它按照表2-1的规则给出类别。但是，大模型对摘要的理解可能与你不同，它也可能把相似的词归为同一类。因此，分类结果必须逐条核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下面的提示词可以作为参考。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你是一名财务助理。请根据下列流水摘要，按照给定的分类表为每一笔记录标注类别。要求：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只能使用分类表中的类别，不能自创新类别；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如果摘要信息不足以判断，标注“需人工确认”，不要猜测；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每一笔分类后，说明判断的依据（引用摘要中的关键词）。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分类表：（在此粘贴表2-1）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流水摘要：（在此粘贴流水摘要，删除个人信息）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在分类结果返回后，建议按照三步核对：第一步，检查类别是否在分类表中；第二步，检查关键词是否支持该类别，例如“茶歇”应归入茶歇，而不是办公用品；第三步，检查合计是否与流水一致。表2-3 是一次核对的记录。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表2-3 大模型分类结果的核对记录（示例）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摘要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大模型给出的类别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核对结论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依据或修改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购买打印纸和签字笔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办公用品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摘要关键词与类别一致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海报设计费（外包）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更正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设计费不是印刷材料，应归入宣传海报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活动当天茶歇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茶歇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摘要明确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场地押金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需人工确认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押金可能需要单独列示，待查合同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一批彩色灯带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活动道具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正确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用于活动布置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表2-3 说明，大模型在“设计费”与“印刷材料”之间出现了判断错误。这类错误并不少见：大模型依据的是词语的相似性，而不是业务的实际性质。另外，“押金”是否应当计入支出，取决于合同约定，大模型无法从摘要中判断，因此标注为“需人工确认”是正确的做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实际操作中，可以按照下面的步骤建立一张流水表。第一步，新建工作表，在第一行依次填写日期、摘要、收入、支出、余额、类别、票据号和备注八个字段，并冻结首行，便于滚动查看。第二步，把日期列设置为日期格式，把收入和支出列设置为数值格式并保留两位小数，这样可以避免“2026.9.5”和“2026-09-05”同时存在的情况。第三步，在余额列的第二行输入公式：上一行余额加上本行收入，再减去本行支出，然后向下填充。第四步，在类别列使用下拉列表，列表内容即表2-1 中的小类，这样可以减少拼写不一致造成的分类错误。第五步，在表格底部用求和函数分别计算收入合计与支出合计，并检查“期初余额加收入合计减支出合计”是否等于期末余额。第六步，每周用筛选功能查看“票据号为空”的记录，并逐一补充票据或说明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这六个步骤看似简单，却能解决大部分常见问题：日期混乱、余额错误、分类不统一、票据缺失。其中，第五步的平衡检查最为重要。它相当于一道自动核对，只要有一笔记录漏记或重复，平衡关系就会被打破，人可以立即发现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大模型在分类上的局限，还在于它不了解单位的特殊约定。例如，同一家书店既可能卖书，也可能提供场地，同一笔“书店付款”在不同的合同下，性质可能完全不同。因此，分类规则中应当写明特殊情况的处理办法，并把它们交给大模型作为输入，而不是期待它自己猜出来。对于拿不准的记录，宁可标注“需人工确认”，也不要让大模型做出看似确定的判断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五、常见误区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误区一：分类越细越好。</w:t>
      </w:r>
      <w:r>
        <w:rPr>
          <w:rFonts w:ascii="Times New Roman" w:hAnsi="Times New Roman" w:eastAsia="宋体"/>
          <w:b w:val="0"/>
          <w:color w:val="000000"/>
          <w:sz w:val="24"/>
        </w:rPr>
        <w:t>分类过细会增加记录负担，也会让人在录入时犹豫。一般来说，分类应当足以支持后续的预算对比和分析即可。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误区二：摘要写得越简单越好。</w:t>
      </w:r>
      <w:r>
        <w:rPr>
          <w:rFonts w:ascii="Times New Roman" w:hAnsi="Times New Roman" w:eastAsia="宋体"/>
          <w:b w:val="0"/>
          <w:color w:val="000000"/>
          <w:sz w:val="24"/>
        </w:rPr>
        <w:t>摘要过于简略，例如只写“费用”，会使得后来的人无法判断这笔钱的用途。摘要应当包括用途和对象，例如“印刷读书会宣传单300页”。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误区三：先记账，后补票据。</w:t>
      </w:r>
      <w:r>
        <w:rPr>
          <w:rFonts w:ascii="Times New Roman" w:hAnsi="Times New Roman" w:eastAsia="宋体"/>
          <w:b w:val="0"/>
          <w:color w:val="000000"/>
          <w:sz w:val="24"/>
        </w:rPr>
        <w:t>很多错误都来自于此：没有票据的支出被随意归类，等到需要核对时，只能依靠记忆。正确的做法是，每笔支出发生时就记下票据号或合同编号。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拓展】本任务的收支分类，可以进一步对应到会计科目。拨款和会费都属于收入，在会计上通常分别记入“其他收入”或“主营业务之外的收入”之类的科目；印刷费、茶歇费属于费用，记入“业务活动费”之类的科目。科目的名称因单位而异，但分类的逻辑相同：先区分收入还是支出，再区分支出的性质。分类标准一旦确定，就应当在整个学期保持一致，以免同一笔支出在不同月份被归入不同类别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六、回到案例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小林按照表2-1 确定了分类规则，并用表2-2 的格式记录了本学期的流水。她用大模型完成了第一批流水的初步分类，然后按照表2-3 的三步法逐条核对，发现了“海报设计费”被误归为印刷材料的问题，并将其改为宣传海报。她还把“场地押金”单独列出，等待李想确认合同条款。学期末，星空读书会的收支账目第一次做到了“每一笔都能找到依据”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孙悦按照陈静的要求，把业务部的开支计划统一为“交通差旅”“客户招待”“宣传物料”等口径，并为每一笔支出标注了票据号。陈静看后说：“分类口径统一了，后面的对比才有意义。”孙悦这才明白，分类不是一个技术问题，而是一个让不同部门能够说同一种语言的问题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思政园地：分类是一种判断，AI的分类也是判断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财务工作中，分类看似只是把东西放进对应的格子，实际上每一次分类都是一次判断，它决定了钱被看作“做了什么事”。大模型能帮助我们快速完成大量分类，但它的判断依据是文字的相似性，不是业务的真实情况。一名负责任的财务人员，既要善于借助AI提高效率，也要对每一个分类结果负责。学生在使用AI的过程中，应当养成“先看依据，再下结论”的习惯：不仅要知道AI分到了哪一类，还要能说出它为什么这样分，以及这样分是否符合业务实际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找出你最近一个月的一批消费记录（删除个人信息），按照表2-1 的分类角度进行归类，并记录每一类的合计金额。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用大模型对你的记录做一次分类，然后按照表2-3 的三步法核对，统计判断错误的数量，并分析错误的原因。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为一个学生组织设计一张流水表，至少包括八个字段，并说明每个字段的作用。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任务的重点，是把收入和支出分清楚，并用统一的分类口径和流水表把每一笔收支记下来。收入从来源分类，支出可以按性质、部门或用途分类，分类标准一经确定就应保持一致。流水表的余额要用公式计算，摘要要写清用途，每一笔支出都要能找到票据或合同作为依据。大模型可以帮助完成初步分类，但分类结果必须逐条核对，尤其要注意设计费、押金等容易被误判的情况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任务2.2 用AI生成预算与实际的对比表，并核对数字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导入：预算写在纸上，差异藏在数字里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学期中期，星空读书会召开例会。李想希望看到“钱花得怎么样了”，但小林手里只有一本流水账，没有预算与实际的对比。她请大模型把预算表和流水汇总成一张对比表。大模型很快给出了结果，表格整齐，还附上了一句总结：“本学期支出基本控制在预算之内。”小林没有立刻相信，她注意到，表中的合计数与她自己加总的结果并不一致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青禾文具9月份的开支汇总完成后，财务主管陈静请孙悦用大模型生成一张“预算与实际对比表”，提交给公司总经理周明。孙悦照做了，大模型给出的表格看起来很专业，但陈静逐行核对时发现，宣传物料一行的差异额与预算数据对不上。她对孙悦说：“对比表的价值，在于每一个差异都经得起追问。表格好看不重要，数字对才重要。”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一、预算的编制与执行闭环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预算是对未来一段时间收支的计划。它的作用不只是“限制花钱”，更是为了让不同的人对资金的安排达成共识。一份完整的预算，通常要说明收入从哪里来、支出用在什么地方、每一项的金额是如何估计的。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预算编制完成后，并不意味着工作结束。预算需要在执行中不断与实际发生的收支进行对照，发现差异后分析原因，再调整执行方式。这样，预算就形成了一个闭环。图2-4 展示了这一闭环的五个步骤。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904063"/>
            <wp:effectExtent l="0" t="0" r="0" b="0"/>
            <wp:wrapTopAndBottom/>
            <wp:docPr id="3" name="Picture 3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3_预算执行闭环_v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90406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120" w:after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图2-4 预算执行闭环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在闭环中，第一步和第二步是基础，第三步是对比，第四步和第五步是行动。很多单位的问题出在第三步之后：差异做出来了，却没有人分析，也没有人调整。预算于是变成了一份“年终才看一次”的文件。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二、差异额与差异率的计算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对比预算与实际，最常用的两个指标是差异额和差异率。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差异额＝实际发生额－预算额。差异额为正，表示实际支出超过预算，通常称为超支；差异额为负，表示实际支出低于预算，通常称为节约。对于收入，含义正好相反：实际收入高于预算时，差异额为正，是有利差异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差异率＝差异额÷预算额×100%。差异率能够反映差异的相对大小。同样是超支500元，对一笔预算5000元的支出来说是10%，对一笔预算50000元的支出来说只有1%。因此，只看差异额，容易忽略“小金额、大比例”的情况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计算时，要注意三点：第一，差异额和差异率的符号要统一，通常以“实际减预算”为准；第二，预算额为零时，差异率无法计算，应当标注“不适用”；第三，合计行的差异率应当用合计的差异额除以合计的预算额，而不是把各行的差异率直接相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预算的编制方法也值得了解。常见的方法有三种。增量预算是在上一期的基础上，根据业务变化增加或减少一定比例，编制简单，但容易把不合理的支出“延续”下去。零基预算是每一期都从零开始，逐项论证每一笔支出的必要性，论证充分，但工作量较大。滚动预算是按固定周期（例如每月或每季度）向前延伸一个周期，随着执行情况不断调整，适合业务变化较快的单位。学生组织和小微企业一般采用增量预算加上局部的零基审视：对数额较大或争议较大的项目，要求说明理由；对常规项目，参考上一期的实际数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无论采用哪一种方法，预算都应当满足三个条件：一是有依据，每一个数字都能说出来源；二是有责任人，每一项支出都能找到负责执行的人；三是可检查，预算的执行情况能够在一个固定的时间点被对照。缺少其中任何一个条件，预算就只能是一份愿望清单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三、对比表的设计：从校园线说起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一张好的对比表，至少应当包括项目、预算、实际、差异额、差异率和说明六列。说明一栏的作用，是把数字背后的原因简要写出来，让读者不必猜测。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表2-4 是星空读书会本学期支出的预算与实际对比表。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表2-4 星空读书会学期支出预算与实际对比（示例）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预算（元）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实际（元）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差异额（元）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差异率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说明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420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468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+11.4%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宣传单加印，单价略有上涨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场地租用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0.0%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按合同执行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活动道具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-70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-19.4%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部分道具改为借用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宣传海报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210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+30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+16.7%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增加一次海报设计与印刷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茶歇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520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+8.3%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参加人数多于预期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其他备用金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-100.0%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未动用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1840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1788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-52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-2.8%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合计差异率用合计数计算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表2-4 只列出了支出，收入部分也需要同样处理。学院拨款按时到账，差异为零；社员会费预算600元，按30人每人20元计算，实际收到540元，差异额为-60元，差异率为-10.0%，原因是有3名社员未按时缴费。校外赞助300元，与预算一致。收入合计预算2100元，实际2040元，差异额为-60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结合收入与支出，可以算出学期结余：预算结余为2100－1840＝260元，实际结余为2040－1788＝252元。这说明，尽管支出总体节约了52元，但收入少收了60元，最终结余比预算少8元。这样的分析，比只说“支出控制得很好”更接近事实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2771553"/>
            <wp:effectExtent l="0" t="0" r="0" b="0"/>
            <wp:wrapTopAndBottom/>
            <wp:docPr id="4" name="Picture 4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4_预算与实际对比_v1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7715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120" w:after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图2-5 星空读书会支出：预算与实际对比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图2-5 用柱状图展示了同样的数据。柱状图的优点是一眼就能看出哪些项目超支、哪些节约。需要注意，图中的差异标注应当与表格一致，否则读者会对两者产生怀疑。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四、实践：用AI生成对比表，再逐行核对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职业线的数据更能说明对比表的核对方法。表2-5 是青禾文具2026年9月的支出预算与实际对比，它是陈静确认过的数据。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表2-5 青禾文具2026年9月支出预算与实际对比（示例）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部门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费用项目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预算（元）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实际（元）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差异额（元）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差异率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交通差旅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3560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+560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+18.7%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客户招待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2000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+24.0%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宣传物料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2400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2950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+550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+22.9%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行政部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办公用品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1500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1320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-12.0%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行政部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水电与物业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2240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+1.8%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行政部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通讯费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600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580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-20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-3.3%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财务部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银行与税务服务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360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-10.0%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合计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12100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13490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+1390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+11.5%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大模型生成对比表时，可以使用下面的提示词。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你是一名财务分析助手。请根据下列预算表与实际支出表，生成一张预算与实际对比表。要求：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列为：部门、费用项目、预算、实际、差异额、差异率；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差异额＝实际－预算，差异率＝差异额÷预算，保留一位小数；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合计行的差异率用合计差异额除以合计预算计算；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4.</w:t>
        <w:tab/>
        <w:t>如果某项数据缺失，标注“数据缺失”，不要推断。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预算表：（在此粘贴）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实际支出表：（在此粘贴）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生成之后，要按照三步核对。第一步，逐行重新计算差异额，检查是否与原始数据一致；第二步，检查合计行是否等于各行之和；第三步，检查差异率的计算口径。表2-6 是孙悦核对大模型输出的记录。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表2-6 大模型输出的核对记录（示例）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检查项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大模型输出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核对结果</w:t>
            </w:r>
          </w:p>
        </w:tc>
        <w:tc>
          <w:tcPr>
            <w:tcW w:type="dxa" w:w="2078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结论与处理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宣传物料差异额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+450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+550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更正：2950－2400＝550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宣传物料差异率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+18.8%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+22.9%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更正：550÷2400＝22.9%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实际合计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13440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13490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更正：各行加总为13490</w:t>
            </w:r>
          </w:p>
        </w:tc>
      </w:tr>
      <w:tr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水电与物业差异率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+1.8%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+1.8%</w:t>
            </w:r>
          </w:p>
        </w:tc>
        <w:tc>
          <w:tcPr>
            <w:tcW w:type="dxa" w:w="2078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无误：40÷2200＝1.8%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表2-6 说明，大模型在一行数字上算错了差异额，并因此影响了差异率和合计。更值得注意的是，这些错误都以“看起来合理”的形式出现，如果不逐行核对，很容易被忽略。对比表中，每一个数字都需要能被重新算出来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五、常见误区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误区一：表格越整齐，数字越可靠。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整齐只说明格式规范，并不说明数字正确。核对数字是唯一可靠的方法。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误区二：只看合计，不看明细。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合计可能掩盖个别项目的大幅超支。例如，表2-5 的合计只超支1390元，但交通差旅和客户招待两项合计超支已超过1000元。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误区三：为了好看，修改数字。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有时候，大模型生成的对比表会与领导的期望不一致，于是有人想“调整”数字，让超支消失。这是不允许的。对比表的数字必须来自原始记录，如果原始记录有误，应当更正原始记录，并说明原因。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误区四：只和上期比，不和预算比。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上期的实际数据可以作为参考，但它本身也可能存在问题。预算才是事先确定的标准，只有与预算比较，才能发现计划与执行之间的真正差距。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拓展】变动预算与弹性预算，是对比预算时常用的进阶方法。以宣传物料为例：预算为400份，单价6元，预算金额2400元；实际发放472份，单价6.25元，实际金额2950元。如果只比较总额，差异为550元，无法说明原因。弹性预算的做法，是先把预算调整到实际业务量：472份乘以预算单价6元，得到2832元，称为弹性预算。这样，实际金额与弹性预算的差异118元，反映的是单价上涨的影响；弹性预算与原预算的差异432元，反映的是业务量增加的影响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六、回到案例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小林没有相信大模型的总结，而是按照表2-4 的结构重新计算了每一项的差异额和差异率，并发现合计行与她的计算一致，但“本学期支出基本控制在预算之内”这句话掩盖了收入的少收。她在例会上说明：支出节约52元，但会费少收60元，结余比预算少8元。李想听后决定，下学期的会费收取要提前提醒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孙悦更正了表2-6 中的四处错误，重新生成了对比表，并附上了每一行的计算过程。陈静看后问她：“你为什么要逐行算？”孙悦说：“因为大模型给出的合计是对的，但宣传物料一行是错的，我不能只相信合计。”陈静点了点头，又补充道：“这正是数字要能追问的原因。”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思政园地：数字不能为了好看而改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预算和对比表的目的，是让人看清真实情况，而不是让人看到想看的情况。大模型生成的表格越漂亮，越容易让人放松警惕。当一张对比表的结论与领导的期望不一致时，最诚实的做法，是保留原始数字，并说明差异的来源；最不负责任的做法，是修改数字，让结论变得“好看”。学生在使用AI的过程中，应当养成这样的习惯：对结论有疑问时，回到原始数据，而不是回到结论本身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以你所在学生组织的一次活动为例，编制一份简单的预算，并在活动结束后记录实际支出，生成预算与实际对比表。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用大模型为你的对比表生成一版文字说明，然后逐句核对其中的数字，统计错误的句子数量。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为表2-5 中的数据计算每一行的差异额和差异率，并检查合计行是否正确。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任务的重点，是把预算与实际放在一起对照。差异额和差异率是两个基本指标，前者反映绝对大小，后者反映相对大小，二者缺一不可。对比表的每一个数字都应当能被重新算出，合计不能掩盖明细中的大幅超支。大模型可以帮助生成对比表，但核对数字的责任始终在人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任务2.3 用AI找出超支原因，提出调整建议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导入：超支了，然后呢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星空读书会的印刷材料超支48元。李想在例会上问：“为什么印刷又超了？”小林想到，大模型可以帮忙分析原因。她把预算、实际和流水交给大模型，大模型回答：“可能是印刷量增加，也可能是单价上涨，建议与印刷店核实。”小林意识到，这个回答是有用的，但还不够具体。要回答“为什么”，必须找出数量和单价各自的影响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青禾文具的宣传物料超支550元，超支率达到22.9%。周明看到对比表后，要求业务部在下次例会上说明原因，并提出调整方案。孙悦用大模型做了初步分析，大模型列出了五种可能原因，其中有两种是“市场活动增加”和“物料单价上涨”。陈静提醒她：“可能原因不等于真实原因。每一条都要找到证据。”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一、超支原因的三个层次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分析超支原因，可以分为三个层次。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第一个层次是数量因素。实际使用的数量比预算多，例如印刷的页数增加、出差的次数增加、招待的人数增加。数量因素通常与业务活动直接相关，需要结合活动记录或审批单来判断。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第二个层次是价格因素。同样的数量，实际单价比预算高，例如供应商涨价、临时改用了更贵的材料、没有比价。价格因素通常可以通过报价单或采购记录来验证。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第三个层次是管理因素。例如，没有事先审批就发生支出、制度规定不清、预算编制时遗漏了某一项。管理因素往往是超支的深层原因，也是调整建议的重点。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三个层次不是互相排斥的。一笔超支可能同时包含数量和价格因素，也可能伴随管理上的漏洞。分析时，应当先用数据把数量和价格的影响分开，再结合证据讨论管理因素。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二、价量分解：把超支拆成两部分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价量分解是一种简单而有效的分析方法。它把一项支出的差异拆分为数量影响和单价影响两部分，计算公式如下。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数量影响＝（实际数量－预算数量）×预算单价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单价影响＝（实际单价－预算单价）×实际数量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两者之和，等于总差异额。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以青禾文具的宣传物料为例。预算为400份，单价6元，预算额2400元；实际为472份，单价6.25元，实际额2950元。数量影响为（472－400）×6＝432元，单价影响为（6.25－6）×472＝118元，两者之和为550元，恰好等于总差异额。这说明，宣传物料的超支主要来自数量增加，单价上涨只占一小部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图2-6 用瀑布图展示了这一分解过程。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4680000" cy="2787508"/>
            <wp:effectExtent l="0" t="0" r="0" b="0"/>
            <wp:wrapTopAndBottom/>
            <wp:docPr id="5" name="Picture 5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5_宣传物料价量分解_v1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787508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120" w:after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图2-6 宣传物料支出的价量分解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星空读书会的印刷材料也可以用同样的方法分解。预算为300页、单价1.40元，预算额420元；实际为312页、单价1.50元，实际额468元。数量影响为（312－300）×1.40＝16.8元，单价影响为（1.50－1.40）×312＝31.2元，合计48元。与宣传物料不同，这里单价影响更大，说明印刷店的报价可能发生了变化，需要核实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表2-7 汇总了两个例子的分解结果。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表2-7 价量分解结果（示例）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预算（量×单价）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实际（量×单价）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数量影响（元）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单价影响（元）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差异合计（元）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青禾文具·宣传物料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400×6.00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472×6.25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+432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+118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+550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星空读书会·印刷材料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300×1.40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312×1.50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+16.8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+31.2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三、从原因到建议：建议必须具体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分析原因的目的，是提出调整建议。一条好的建议，应当具体、可以执行，并且有明确的责任人。“加强管理”“注意控制成本”这样的话，看似正确，却无法执行。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表2-8 列出了本次超支分析的原因、证据和建议。其中，“可能原因”一栏是需要证据验证的假设，而不是结论。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表2-8 超支原因与调整建议（示例）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超支项目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差异（元）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可能原因（待验证）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需要的证据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调整建议</w:t>
            </w:r>
          </w:p>
        </w:tc>
        <w:tc>
          <w:tcPr>
            <w:tcW w:type="dxa" w:w="1385"/>
            <w:shd w:val="clear" w:color="auto" w:fill="EDEDED"/>
          </w:tcPr>
          <w:p>
            <w:pPr>
              <w:spacing w:lineRule="exact" w:line="300" w:before="0" w:after="0"/>
              <w:ind w:firstLine="0"/>
              <w:jc w:val="center"/>
            </w:pPr>
            <w:r>
              <w:rPr>
                <w:rFonts w:ascii="Times New Roman" w:hAnsi="Times New Roman" w:eastAsia="宋体"/>
                <w:b/>
                <w:color w:val="000000"/>
                <w:sz w:val="21"/>
              </w:rPr>
              <w:t>责任人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宣传物料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+550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加印72份；单价上涨0.25元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加印记录、两家以上报价单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印量超过预算时须先审批；采购前至少比较两家报价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业务部负责人审批，陈静复核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交通差旅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+560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出差次数或票据增多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出差申请单、票据明细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出差前须审批；设定月度交通费上限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周明审批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客户招待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+480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招待人数或标准超出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招待审批单、餐饮票据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招待标准写入制度；超标须总经理审批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周明</w:t>
            </w:r>
          </w:p>
        </w:tc>
      </w:tr>
      <w:tr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印刷材料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  <w:jc w:val="right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+48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单价上涨0.10元（1.40元→1.50元）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印刷店报价单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固定一家印刷店，每学期比价一次</w:t>
            </w:r>
          </w:p>
        </w:tc>
        <w:tc>
          <w:tcPr>
            <w:tcW w:type="dxa" w:w="1385"/>
          </w:tcPr>
          <w:p>
            <w:pPr>
              <w:spacing w:lineRule="exact" w:line="300" w:before="0" w:after="0"/>
              <w:ind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1"/>
              </w:rPr>
              <w:t>小林，李想确认</w:t>
            </w:r>
          </w:p>
        </w:tc>
      </w:tr>
    </w:tbl>
    <w:p>
      <w:pPr>
        <w:spacing w:lineRule="exact" w:line="400" w:before="0" w:after="0"/>
        <w:ind w:firstLine="0"/>
      </w:pP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表2-8 中的建议，都能在本单位的制度框架内执行，而且每一条都对应一种证据。这样，调整就不再是一句空话，而是一项可以检查的工作。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调整建议提出之后，还需要跟踪落实。一种简单可行的做法，是建立一张调整事项跟踪表，记录每一条建议的内容、责任人、完成时限和完成情况。对于星空读书会，可以在下学期的第一次例会上检查“固定印刷店”和“印量超预算须先审批”两项是否已经执行；对于青禾文具，可以在下月的开支汇总中检查宣传物料的印量是否控制在预算之内，以及交通差旅是否有事先审批的记录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跟踪的结果也应当回到数据中检验。如果调整之后，宣传物料的单价仍然超过预算，说明“比价”的措施没有真正落地，需要进一步分析；如果印量下降，但单价不变，说明数量控制有效，而价格问题依然存在。通过这样的反复检查，预算管理才能从“算账”变成“管事”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需要说明的是，这种两因素分解是一种近似的处理方法。当数量和单价同时变化时，二者会产生一个“交叉影响”，即（实际数量－预算数量）×（实际单价－预算单价）。上面的做法，把这部分交叉影响全部归入了单价影响。本项目的两个例子中，交叉影响分别为72×0.25＝18元和12×0.1＝1.2元，数值较小，不影响判断。如果交叉影响较大，就需要在分析说明中注明分解的口径，或者采用三因素的分解方法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四、实践：用AI生成原因分析草稿，并用证据检验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大模型适合做两件事：列出可能的原因，以及把分析写成规范的文字。但它不能替代证据，也不应当被要求“证明”某个原因成立。因此，提示词中应当加入证据约束和拒答约束。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你是一名财务分析助手。请根据下列预算、实际和流水信息，分析某一项超支的可能原因。要求：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每一个原因必须注明需要验证的证据（如审批单、报价单、票据）；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不得把可能原因写成确定结论；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如果信息不足以判断，写“材料中未提供”，不要推断；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4.</w:t>
        <w:tab/>
        <w:t>提出的调整建议必须具体，并注明责任人。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预算与实际信息：（在此粘贴）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流水摘要：（在此粘贴，删除个人信息）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大模型返回的草稿，需要按照以下步骤处理。第一步，把每一条可能原因与证据清单对照，能找到证据的保留，找不到的标注为待验证。第二步，用价量分解检验数量和单价的判断是否与数据一致。第三步，把保留下来的原因整理为表2-8 的格式，并请责任人确认。第四步，形成正式的分析说明，由审核人签字。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在这个过程中，大模型的作用是提高整理的效率，而判断的责任始终属于人。尤其是“是否超支”“是否应当追责”这样的问题，必须由有权限的人作出决定。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证据清单的设计，可以参考下面的思路。对于每一类超支，列出三种证据：一是业务记录，例如活动计划、出差申请、采购申请；二是价格记录，例如报价单、合同、价目表；三是审批记录，例如预算调整申请、超预算审批单。证据清单的作用，是把“我觉得”变成“我有依据”。如果某一类证据缺失，原因分析就只能停留在假设层面，应当在报告中明确标注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五、常见误区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误区一：大模型列出的原因越多，分析就越全面。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原因多不等于原因对。每一条原因都需要证据，没有证据的原因，只能作为待验证的线索。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误区二：超支一定是某个人的责任。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超支可能来自市场变化、计划不周或制度缺失。把超支归咎于某个人，既不公平，也不能真正解决问题。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/>
          <w:color w:val="000000"/>
          <w:sz w:val="24"/>
        </w:rPr>
        <w:t>误区三：调整建议写得越宽泛越稳妥。</w:t>
      </w:r>
      <w:r>
        <w:rPr>
          <w:rFonts w:ascii="Times New Roman" w:hAnsi="Times New Roman" w:eastAsia="宋体"/>
          <w:b w:val="0"/>
          <w:color w:val="000000"/>
          <w:sz w:val="24"/>
        </w:rPr>
        <w:t xml:space="preserve"> 宽泛的建议无法执行，也无法检查。好的建议应当说明做什么、谁来做、什么时候做、怎样检查。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cs="Times New Roman" w:eastAsia="宋体"/>
          <w:b w:val="0"/>
          <w:sz w:val="24"/>
        </w:rPr>
        <w:t>【拓展】价量分解的结果，与计算的顺序有关。在本项目中，我们先用“数量差乘以预算单价”计算数量影响，再用“单价差乘以实际数量”计算单价影响。如果改用另一顺序，即先算单价影响，用预算数量乘以单价差，再算数量影响，用实际单价乘以数量差，结果是：单价影响100元，数量影响450元，合计仍为550元。两种顺序的结论不同，但总额相同。因此，报告中应当说明采用的顺序，并保持一致，以便他人复核。</w:t>
      </w:r>
    </w:p>
    <w:p>
      <w:pPr>
        <w:pStyle w:val="Heading3"/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六、回到案例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回到校园线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小林按照价量分解的方法，把印刷材料的超支拆成了数量影响16.8元和单价影响31.2元。她发现，单价上涨是主要原因，于是找到印刷店的报价单，确认了单价确实由1.40元涨到了1.50元。她在例会上提出了调整建议：固定一家印刷店，每学期比价一次，并把印量超预算的审批写入活动流程。李想同意了这一建议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回到职业线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孙悦用价量分解法计算了宣传物料的差异，发现超支的主要原因是加印72份，而不是单价。她还核对了加印记录，发现其中有一次加印没有经过审批。周明在例会上听取了分析，要求业务部在下月起，印量超出预算时须先经业务部负责人审批。陈静补充说，这次超支的分析，关键在于每一条原因都找到了证据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思政园地：找原因不是找替罪羊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超支之后，最容易出现的反应，是寻找一个“替罪羊”。大模型能够快速列出各种原因，却不能判断谁应当承担责任。负责任的分析，应当先看数据，再看证据，最后看制度，而不是先下结论，再寻找支持结论的材料。学生在做分析时，应当注意公平：超支既可能来自个人的疏忽，也可能来自制度的缺失或市场的变化。找到真正的原因，比找到一个人来承担责任，更有助于组织的长期发展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【练习】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找一笔你所在组织的超支项目，用价量分解方法计算数量影响和单价影响，并说明哪一个因素更重要。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按照表2-8 的格式，为该超支项目写一份调整建议，要求每一条建议都能对应一种证据，并注明责任人。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用大模型生成一份原因分析草稿，统计其中有证据支持的原因和没有证据的原因各有多少，并说明你如何处理没有证据的原因。</w:t>
      </w:r>
    </w:p>
    <w:p>
      <w:pPr>
        <w:keepNext/>
        <w:spacing w:lineRule="exact" w:line="400" w:before="120" w:after="0"/>
        <w:ind w:firstLine="0"/>
      </w:pPr>
      <w:r>
        <w:rPr>
          <w:rFonts w:ascii="Times New Roman" w:hAnsi="Times New Roman" w:eastAsia="黑体"/>
          <w:b/>
          <w:color w:val="000000"/>
          <w:sz w:val="24"/>
        </w:rPr>
        <w:t>小结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任务的重点，是把超支的原因分层分析，并用价量分解把数量和单价的影响分开。大模型可以帮助列出可能原因和整理分析文字，但每一条原因都要有证据，每一条建议都要有责任人。分析的目的是改进管理，而不是寻找替罪羊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项目总结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图2-7 以知识图谱归纳本项目的主要概念与关系。</w:t>
      </w:r>
    </w:p>
    <w:p>
      <w:pPr>
        <w:keepNext/>
        <w:spacing w:lineRule="exact" w:line="400" w:before="0" w:after="0"/>
        <w:ind w:firstLine="0"/>
        <w:jc w:val="center"/>
      </w:pPr>
      <w:r>
        <w:drawing>
          <wp:anchor distT="0" distB="0" distL="0" distR="0" simplePos="0" relativeHeight="251658240" behindDoc="0" locked="0" layoutInCell="1" allowOverlap="0">
            <wp:simplePos x="0" y="0"/>
            <wp:positionH relativeFrom="column">
              <wp:align>center</wp:align>
            </wp:positionH>
            <wp:positionV relativeFrom="paragraph">
              <wp:posOffset>0</wp:posOffset>
            </wp:positionV>
            <wp:extent cx="5040000" cy="3127453"/>
            <wp:effectExtent l="0" t="0" r="0" b="0"/>
            <wp:wrapTopAndBottom/>
            <wp:docPr id="6" name="Picture 6"/>
            <wp:cNvGraphicFramePr xmlns:a="http://schemas.openxmlformats.org/drawingml/2006/main">
              <a:graphicFrameLocks noChangeAspect="1"/>
            </wp:cNvGraphicFramePr>
            <a:graphic xmlns:a="http://schemas.openxmlformats.org/drawingml/2006/main" xmlns:pic="http://schemas.openxmlformats.org/drawingml/2006/picture">
              <a:graphicData uri="http://schemas.openxmlformats.org/drawingml/2006/picture">
                <pic:pic>
                  <pic:nvPicPr>
                    <pic:cNvPr id="0" name="项目2_图2-6_知识图谱_v1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312745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pacing w:lineRule="exact" w:line="400" w:before="120" w:after="0"/>
        <w:ind w:firstLine="0"/>
        <w:jc w:val="center"/>
      </w:pPr>
      <w:r>
        <w:rPr>
          <w:rFonts w:ascii="Times New Roman" w:hAnsi="Times New Roman" w:eastAsia="宋体"/>
          <w:b w:val="0"/>
          <w:color w:val="000000"/>
          <w:sz w:val="21"/>
        </w:rPr>
        <w:t>图2-7 本项目知识图谱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本项目以“预算与收支”为主线，围绕“钱从哪里来、花到哪里去、与计划相差多少、差异从哪里来”四个问题，展开三个任务。任务2.1 解决“记清楚”的问题，学习收入与支出的区别、支出的分类角度和流水表的设计；任务2.2 解决“对得上”的问题，学习预算执行的闭环、差异额与差异率的计算，以及对比表的核对；任务2.3 解决“说得清”的问题，学习价量分解和超支原因的分析，并提出可以执行的调整建议。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三个任务是递进关系。没有准确的流水，就没有可靠的实际数据；没有可靠的实际数据，对比表就没有意义；没有对比表，超支原因就无从分析。在整个过程中，大模型可以帮助分类、计算、生成表格和整理文字，但每一个数字都要能被重新算出，每一条结论都要有证据支持，每一项调整都要有责任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本项目的拓展部分介绍了权责发生制与收付实现制的区别。它不是本项目的必修内容，但它提醒我们：同样一笔钱，记在哪一个时点，会改变预算对比的结论。读者在完成综合练习时，可以思考：你所在组织的账目，是按哪一种口径记录的，这种口径是否与预算的编制口径一致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拓展：预算与会计记账的两种基础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前面的学习，主要站在“管理”的角度看收支。如果进一步深入，就会遇到一个会计上的基本问题：一笔收入或支出，应当在什么时候记录？对这个问题，会计上有两种基础，它们会直接影响预算与实际的对比结果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一种是收付实现制，即以款项实际收到或付出的时间作为记录收入和支出的时间。星空读书会的账目基本采用这种方式：会费在收到时记为收入，印刷费在付款时记为支出。这种方式简单直观，与银行流水基本一致，适合学生组织和行政事业单位的日常收支管理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第二种是权责发生制，即以收入和费用的权利与义务是否发生作为记录时间，而不以款项收付为准。例如，一笔活动在九月举办，但对方要求十月付款，按照权责发生制，费用应当在九月确认；如果按收付实现制，则要等到十月付款时才记为支出。我国企业会计准则以权责发生制为基础（依据见本项目“法律与制度依据”第1条），因此企业的利润表反映的是某一期间的经营成果，而不仅是现金的进出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两种基础对预算对比的影响很大。如果预算是按收付实现制编制，而实际按权责发生制统计，两者就会出现“时间差”，表面的超支或节约可能只是支付时间的不同，而不是真正的业务变化。因此，在做预算与实际对比之前，应当先确认两者使用的是同一种口径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这一点对于职业线同样重要。青禾文具9月的宣传物料，如果在9月已经发生并取得发票，即使10月才付款，按权责发生制也应当记在9月。陈静在核对对比表时，特别检查了这一点：孙悦最初把一笔9月的印刷费记在了10月，导致9月的宣传物料少记了约300元。修正之后，宣传物料的超支额才与表2-5 的数据一致。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对于学生来说，不需要立即掌握完整的会计理论，但应当养成一个习惯：在做对比之前，先问一句“这笔钱是按什么时间记的”。这个习惯，既能避免时间差造成的误判，也为将来学习正式的会计课程打下基础。</w:t>
      </w:r>
    </w:p>
    <w:p>
      <w:pPr>
        <w:pStyle w:val="Heading2"/>
        <w:keepNext/>
        <w:spacing w:lineRule="exact" w:line="400" w:before="240" w:after="120"/>
        <w:ind w:firstLine="0"/>
      </w:pPr>
      <w:r>
        <w:rPr>
          <w:rFonts w:ascii="Times New Roman" w:hAnsi="Times New Roman" w:eastAsia="黑体"/>
          <w:b/>
          <w:color w:val="000000"/>
          <w:sz w:val="28"/>
        </w:rPr>
        <w:t>项目综合练习</w:t>
      </w:r>
    </w:p>
    <w:p>
      <w:pPr>
        <w:spacing w:lineRule="exact" w:line="400" w:before="0" w:after="0"/>
        <w:ind w:firstLine="480"/>
      </w:pPr>
      <w:r>
        <w:rPr>
          <w:rFonts w:ascii="Times New Roman" w:hAnsi="Times New Roman" w:eastAsia="宋体"/>
          <w:b w:val="0"/>
          <w:color w:val="000000"/>
          <w:sz w:val="24"/>
        </w:rPr>
        <w:t>请以你所在学生组织或一家小微企业的一个月或一个学期为案例，完成下列综合练习。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1.</w:t>
        <w:tab/>
        <w:t>整理该组织的收支材料（删除个人信息），按照表2-1 的分类角度建立分类规则，并用表2-2 的格式记录至少20笔流水。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2.</w:t>
        <w:tab/>
        <w:t>编制该组织的预算，并在期末记录实际发生额，生成预算与实际对比表（格式参照表2-4）。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3.</w:t>
        <w:tab/>
        <w:t>用大模型生成对比表后，按照表2-6 的方法逐行核对，记录所有更正之处。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4.</w:t>
        <w:tab/>
        <w:t>选择一个差异较大的项目，用价量分解法计算数量影响和单价影响，形成分析说明（格式参照表2-7）。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5.</w:t>
        <w:tab/>
        <w:t>为该项目提出不少于三条调整建议，并按照表2-8 的格式注明证据和责任人。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6.</w:t>
        <w:tab/>
        <w:t>用你的综合练习数据，写一段说明，解释本学期的结余为什么与预算不同，并区分“收入差异”与“支出差异”各自的原因。</w:t>
      </w:r>
    </w:p>
    <w:p>
      <w:pPr>
        <w:spacing w:lineRule="exact" w:line="400" w:before="0" w:after="0"/>
        <w:ind w:left="480" w:hanging="480"/>
      </w:pPr>
      <w:r>
        <w:rPr>
          <w:rFonts w:ascii="Times New Roman" w:hAnsi="Times New Roman" w:eastAsia="宋体"/>
          <w:b w:val="0"/>
          <w:color w:val="000000"/>
          <w:sz w:val="24"/>
        </w:rPr>
        <w:t>7.</w:t>
        <w:tab/>
        <w:t>写一段不超过300字的反思，说明在本项目中，哪些判断由大模型完成，哪些判断由你自己完成，以及你如何确认大模型的结论是可靠的。</w:t>
      </w:r>
    </w:p>
    <w:sectPr w:rsidR="00FC693F" w:rsidRPr="0006063C" w:rsidSect="00034616">
      <w:footerReference w:type="default" r:id="rId9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宋体"/>
        <w:b w:val="0"/>
        <w:color w:val="000000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