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ascii="Times New Roman" w:hAnsi="Times New Roman" w:eastAsia="黑体" w:cs="Times New Roman"/>
          <w:color w:val="000000"/>
          <w:sz w:val="30"/>
          <w:highlight w:val="none"/>
        </w:rPr>
      </w:pPr>
      <w:r>
        <w:rPr>
          <w:rFonts w:hint="eastAsia" w:eastAsia="黑体" w:cs="Times New Roman"/>
          <w:color w:val="000000"/>
          <w:sz w:val="30"/>
          <w:highlight w:val="none"/>
          <w:lang w:val="en-US" w:eastAsia="zh-CN"/>
        </w:rPr>
        <w:t>工程系列中级职称</w:t>
      </w:r>
      <w:r>
        <w:rPr>
          <w:rFonts w:hint="eastAsia" w:ascii="Times New Roman" w:hAnsi="Times New Roman" w:eastAsia="黑体" w:cs="Times New Roman"/>
          <w:color w:val="000000"/>
          <w:sz w:val="30"/>
          <w:highlight w:val="none"/>
        </w:rPr>
        <w:t>评审</w:t>
      </w:r>
      <w:r>
        <w:rPr>
          <w:rFonts w:hint="eastAsia" w:eastAsia="黑体" w:cs="Times New Roman"/>
          <w:color w:val="000000"/>
          <w:sz w:val="30"/>
          <w:highlight w:val="none"/>
          <w:lang w:val="en-US" w:eastAsia="zh-CN"/>
        </w:rPr>
        <w:t>量化</w:t>
      </w:r>
      <w:r>
        <w:rPr>
          <w:rFonts w:hint="eastAsia" w:ascii="Times New Roman" w:hAnsi="Times New Roman" w:eastAsia="黑体" w:cs="Times New Roman"/>
          <w:color w:val="000000"/>
          <w:sz w:val="30"/>
          <w:highlight w:val="none"/>
        </w:rPr>
        <w:t>打分表</w:t>
      </w:r>
    </w:p>
    <w:p>
      <w:pPr>
        <w:rPr>
          <w:rFonts w:ascii="Times New Roman" w:hAnsi="Times New Roman" w:eastAsia="宋体" w:cs="Times New Roman"/>
          <w:color w:val="000000"/>
          <w:highlight w:val="none"/>
        </w:rPr>
      </w:pPr>
      <w:r>
        <w:rPr>
          <w:rFonts w:hint="eastAsia" w:ascii="Times New Roman" w:hAnsi="Times New Roman" w:eastAsia="宋体" w:cs="Times New Roman"/>
          <w:color w:val="000000"/>
          <w:highlight w:val="none"/>
        </w:rPr>
        <w:t>姓名：</w:t>
      </w:r>
      <w:r>
        <w:rPr>
          <w:rFonts w:hint="eastAsia" w:cs="Times New Roman"/>
          <w:color w:val="000000"/>
          <w:highlight w:val="non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color w:val="000000"/>
          <w:highlight w:val="none"/>
        </w:rPr>
        <w:t xml:space="preserve">                      </w:t>
      </w:r>
    </w:p>
    <w:tbl>
      <w:tblPr>
        <w:tblStyle w:val="6"/>
        <w:tblW w:w="0" w:type="auto"/>
        <w:tblInd w:w="-15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689"/>
        <w:gridCol w:w="567"/>
        <w:gridCol w:w="5834"/>
        <w:gridCol w:w="740"/>
        <w:gridCol w:w="178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8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一级指标</w:t>
            </w: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二级指标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ind w:left="-105" w:leftChars="-50" w:right="-109" w:rightChars="-52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标准分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具   体   内   容</w:t>
            </w:r>
          </w:p>
        </w:tc>
        <w:tc>
          <w:tcPr>
            <w:tcW w:w="7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专家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评分</w:t>
            </w:r>
          </w:p>
        </w:tc>
        <w:tc>
          <w:tcPr>
            <w:tcW w:w="1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备   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</w:trPr>
        <w:tc>
          <w:tcPr>
            <w:tcW w:w="68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基本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15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分</w:t>
            </w: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学位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4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博士研究生毕业4分，硕士研究生毕业3分，研究生班毕业、双学位、硕士学位获得者2.5分，大学本科毕业2分。</w:t>
            </w:r>
          </w:p>
        </w:tc>
        <w:tc>
          <w:tcPr>
            <w:tcW w:w="7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任职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年限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3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符合任职年限计2分，每超过1年增加0.5分，最高计3分。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2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年度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考核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3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近五年年度考核，1次</w:t>
            </w: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以上（含1次）优秀3分；全部称职2分。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荣誉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称号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4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由学院外推评定的，地市级及以上荣誉称号3-4分；院级荣誉称号1-3分。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荣誉称号计分不累加</w:t>
            </w:r>
            <w:r>
              <w:rPr>
                <w:rFonts w:hint="eastAsia" w:ascii="宋体" w:hAnsi="宋体" w:eastAsia="宋体" w:cs="Times New Roman"/>
                <w:bCs/>
                <w:sz w:val="20"/>
                <w:szCs w:val="20"/>
                <w:highlight w:val="none"/>
              </w:rPr>
              <w:t>，</w:t>
            </w: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同年同一称号按高级别计分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继续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教育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1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继续教育56学时以上1分。</w:t>
            </w:r>
          </w:p>
        </w:tc>
        <w:tc>
          <w:tcPr>
            <w:tcW w:w="7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68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专业工作业绩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4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2分</w:t>
            </w: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工作能力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12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业务熟练，能独立处理工作中的疑难问题9-12分；业务较熟练，尚能独立处理工作中的疑难问题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6-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8分；业务不够熟练，不能独立处理工作中的疑难问题0-5分。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工作量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15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专业工作量大10-15分，专业工作量较大5-10分，专业工作量一般及以下0-5分。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</w:trPr>
        <w:tc>
          <w:tcPr>
            <w:tcW w:w="68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工作效果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15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在工作中积极发挥主观能动性，业绩突出10-15分；能发挥主观能动性，完成任务5-10分；在领导的督促下完成任务0-5分。</w:t>
            </w:r>
          </w:p>
        </w:tc>
        <w:tc>
          <w:tcPr>
            <w:tcW w:w="740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single" w:color="000000" w:sz="6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2" w:hRule="atLeast"/>
        </w:trPr>
        <w:tc>
          <w:tcPr>
            <w:tcW w:w="683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科研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论著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业绩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35分</w:t>
            </w:r>
          </w:p>
        </w:tc>
        <w:tc>
          <w:tcPr>
            <w:tcW w:w="689" w:type="dxa"/>
            <w:tcBorders>
              <w:lef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科研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项目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科技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成果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奖励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18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1</w:t>
            </w:r>
            <w:r>
              <w:rPr>
                <w:rFonts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.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科研项目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）省（部）级科研项目：主持18分，排名2-3名1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分，排名4-6名1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分，排名7及以后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分；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）市（厅）级科研项目：主持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分，排名2-3名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-6名13-12分，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排名7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及以后11分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；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）校级科研项目：主持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分，排名2-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名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13-12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4-5名11-10分，排名6及以后9分；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b/>
                <w:bCs/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）横向科研项目：主持集团级项目18分，排名2-3名1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-6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名1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分，排名7及以后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11分；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主持省级及以下项目1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分，排名2-3名1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-1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分，排名4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-6名14-12分，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排名7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及以后11分；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2</w:t>
            </w:r>
            <w:r>
              <w:rPr>
                <w:rFonts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.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发明专利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获得与本专业相关的专利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项以上，排名第1，1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分；排名2-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3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名，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-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14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分；排名4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-5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名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13-12分，排名6及以后11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3</w:t>
            </w:r>
            <w:r>
              <w:rPr>
                <w:rFonts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.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科技成果奖励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（1）获国家级科研成果奖励（以奖励证书为准，限额定人员），二等奖以上1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8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分，三等奖14-10分；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（2）获省（部）级科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研成果奖励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（以奖励证书为准，限额定人员），一等奖，1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8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分，二等奖14-10分，三等奖8-6分。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（3）获市（厅）级科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研成果奖励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一等奖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（前五名）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12-10分，二等奖（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前三名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）10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-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8分，三等奖（第一名）8分。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（4）获校级科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研成果奖励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一等奖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（前五名）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6-4分，二等奖（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前三名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）5</w:t>
            </w: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-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3分，三等奖（第一名）4分。</w:t>
            </w:r>
          </w:p>
        </w:tc>
        <w:tc>
          <w:tcPr>
            <w:tcW w:w="740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该栏目加分可累计，合计不超过18分；各级项目和成果应于本人专业相关。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6" w:hRule="atLeast"/>
        </w:trPr>
        <w:tc>
          <w:tcPr>
            <w:tcW w:w="683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689" w:type="dxa"/>
            <w:tcBorders>
              <w:lef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论文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  <w:t>著作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17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1.学术论文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left"/>
              <w:textAlignment w:val="auto"/>
              <w:rPr>
                <w:rFonts w:hint="default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（1）以第一作者在国内核心学术期刊上（或为SCI、EI、SSCI收录论文）公开发表本专业学术论文1篇以上，1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7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left"/>
              <w:textAlignment w:val="auto"/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（2）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以第一作者公开发表本专业学术论文4篇以上，17分；3篇，1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分；2篇，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分；1篇，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highlight w:val="none"/>
              </w:rPr>
              <w:t>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Times New Roman"/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（3）公开发表（2-3名）本专业学术论文3篇以上，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分；2篇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  <w:t>2.学术著作</w:t>
            </w: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公开出版本专业学术专著、译著12万字以上/部1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分，12万字以下8万字以上/部1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分，8万字以下/部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主编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公开出版</w:t>
            </w:r>
            <w:r>
              <w:rPr>
                <w:rFonts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教材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2部以上1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分，1部12分；参编公开出版教材10万字以上/部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13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分；10万字以下6万字以上/部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分；6万字以下/部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eastAsia="宋体" w:cs="Times New Roman"/>
                <w:b w:val="0"/>
                <w:bCs w:val="0"/>
                <w:color w:val="000000"/>
                <w:sz w:val="20"/>
                <w:szCs w:val="20"/>
                <w:highlight w:val="none"/>
              </w:rPr>
              <w:t>分。</w:t>
            </w:r>
          </w:p>
        </w:tc>
        <w:tc>
          <w:tcPr>
            <w:tcW w:w="740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该栏目加分可累计，合计不超过17分；论文应为本专业学术论文。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</w:trPr>
        <w:tc>
          <w:tcPr>
            <w:tcW w:w="137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重大任务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highlight w:val="none"/>
              </w:rPr>
              <w:t>8</w:t>
            </w:r>
          </w:p>
        </w:tc>
        <w:tc>
          <w:tcPr>
            <w:tcW w:w="58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Times New Roman"/>
                <w:b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0"/>
                <w:highlight w:val="none"/>
              </w:rPr>
              <w:t>重大任务包括“双高建设”、提质培优行动计划、创新发展行动计划和其它重大任务，立项或被认定为省级及以上的、通过省级及以上验收或检查的6-8分，参与重大任务申报、评价检查、经验总结、案例等材料撰写的3-5分。</w:t>
            </w:r>
          </w:p>
        </w:tc>
        <w:tc>
          <w:tcPr>
            <w:tcW w:w="740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bottom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exact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2" w:hRule="atLeast"/>
        </w:trPr>
        <w:tc>
          <w:tcPr>
            <w:tcW w:w="137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合   计</w:t>
            </w:r>
          </w:p>
        </w:tc>
        <w:tc>
          <w:tcPr>
            <w:tcW w:w="567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  <w:t>100</w:t>
            </w:r>
          </w:p>
        </w:tc>
        <w:tc>
          <w:tcPr>
            <w:tcW w:w="5834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740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  <w:tc>
          <w:tcPr>
            <w:tcW w:w="1789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highlight w:val="none"/>
              </w:rPr>
            </w:pPr>
          </w:p>
        </w:tc>
      </w:tr>
    </w:tbl>
    <w:p>
      <w:pPr>
        <w:rPr>
          <w:highlight w:val="none"/>
        </w:rPr>
      </w:pPr>
    </w:p>
    <w:sectPr>
      <w:pgSz w:w="11906" w:h="16838"/>
      <w:pgMar w:top="170" w:right="1474" w:bottom="283" w:left="147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xNzUzYzk0MjFkYjc2NjM0Yjc5ZDAzMGNjZjVlYmYifQ=="/>
  </w:docVars>
  <w:rsids>
    <w:rsidRoot w:val="2F321918"/>
    <w:rsid w:val="042C60EA"/>
    <w:rsid w:val="07350929"/>
    <w:rsid w:val="08512937"/>
    <w:rsid w:val="09393A5E"/>
    <w:rsid w:val="0BC37760"/>
    <w:rsid w:val="0D7E1BF2"/>
    <w:rsid w:val="15FD0593"/>
    <w:rsid w:val="20C813A6"/>
    <w:rsid w:val="28C13C24"/>
    <w:rsid w:val="2F321918"/>
    <w:rsid w:val="323F4B3B"/>
    <w:rsid w:val="32B57650"/>
    <w:rsid w:val="358E747B"/>
    <w:rsid w:val="35FA6F31"/>
    <w:rsid w:val="3A9C4110"/>
    <w:rsid w:val="3E51078A"/>
    <w:rsid w:val="40DA1C82"/>
    <w:rsid w:val="41580BD9"/>
    <w:rsid w:val="416F3BBA"/>
    <w:rsid w:val="439F47D2"/>
    <w:rsid w:val="4B9E5DF9"/>
    <w:rsid w:val="50C925FA"/>
    <w:rsid w:val="58864D15"/>
    <w:rsid w:val="58E5051E"/>
    <w:rsid w:val="6C40635E"/>
    <w:rsid w:val="6C6438FE"/>
    <w:rsid w:val="6EF94A70"/>
    <w:rsid w:val="7DE54DDD"/>
    <w:rsid w:val="7E5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 w:line="240" w:lineRule="auto"/>
      <w:ind w:firstLine="0" w:firstLineChars="0"/>
      <w:jc w:val="center"/>
      <w:outlineLvl w:val="0"/>
    </w:pPr>
    <w:rPr>
      <w:rFonts w:hint="eastAsia" w:ascii="宋体" w:hAnsi="宋体" w:eastAsia="宋体" w:cs="宋体"/>
      <w:b/>
      <w:bCs/>
      <w:kern w:val="44"/>
      <w:sz w:val="36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600" w:lineRule="exact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600" w:lineRule="exact"/>
      <w:outlineLvl w:val="2"/>
    </w:pPr>
    <w:rPr>
      <w:rFonts w:eastAsia="楷体_GB2312"/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jc w:val="center"/>
      <w:outlineLvl w:val="3"/>
    </w:pPr>
    <w:rPr>
      <w:rFonts w:ascii="Times New Roman" w:hAnsi="Times New Roman" w:eastAsia="宋体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2023-11-20T00:52:00Z</dcterms:created>
  <dc:creator>组织人事部门综合员</dc:creator>
  <cp:lastModifiedBy>刘志杰</cp:lastModifiedBy>
  <dcterms:modified xsi:type="dcterms:W3CDTF">2024-05-20T09:22:35Z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2052-12.1.0.16309</vt:lpwstr>
  </property>
  <property fmtid="{D5CDD505-2E9C-101B-9397-08002B2CF9AE}" pid="3" name="ICV">
    <vt:lpwstr>10835E38CD424B0BBEA706E3FCD9FC6F_11</vt:lpwstr>
  </property>
</Properties>
</file>