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707DA">
      <w:pPr>
        <w:spacing w:line="700" w:lineRule="exact"/>
        <w:jc w:val="both"/>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附件</w:t>
      </w:r>
    </w:p>
    <w:p w14:paraId="7B1D9751">
      <w:pPr>
        <w:spacing w:line="700" w:lineRule="exact"/>
        <w:jc w:val="center"/>
        <w:rPr>
          <w:rFonts w:hint="eastAsia" w:ascii="方正小标宋_GBK" w:hAnsi="方正小标宋_GBK" w:eastAsia="方正小标宋_GBK" w:cs="方正小标宋_GBK"/>
          <w:b w:val="0"/>
          <w:bCs w:val="0"/>
          <w:sz w:val="44"/>
          <w:szCs w:val="44"/>
          <w:lang w:val="en-US" w:eastAsia="zh-CN"/>
        </w:rPr>
      </w:pPr>
    </w:p>
    <w:p w14:paraId="14C47246">
      <w:pPr>
        <w:spacing w:line="700" w:lineRule="exact"/>
        <w:jc w:val="center"/>
        <w:rPr>
          <w:rFonts w:hint="eastAsia" w:ascii="方正小标宋_GBK" w:hAnsi="方正小标宋_GBK" w:eastAsia="方正小标宋_GBK" w:cs="方正小标宋_GBK"/>
          <w:b w:val="0"/>
          <w:bCs w:val="0"/>
          <w:sz w:val="44"/>
          <w:szCs w:val="44"/>
          <w:lang w:val="en-US" w:eastAsia="zh-CN"/>
        </w:rPr>
      </w:pPr>
      <w:r>
        <w:rPr>
          <w:rFonts w:hint="eastAsia" w:ascii="方正小标宋_GBK" w:hAnsi="方正小标宋_GBK" w:eastAsia="方正小标宋_GBK" w:cs="方正小标宋_GBK"/>
          <w:b w:val="0"/>
          <w:bCs w:val="0"/>
          <w:sz w:val="44"/>
          <w:szCs w:val="44"/>
          <w:lang w:val="en-US" w:eastAsia="zh-CN"/>
        </w:rPr>
        <w:t>石家庄邮电职业技术学院</w:t>
      </w:r>
    </w:p>
    <w:p w14:paraId="2B9757D7">
      <w:pPr>
        <w:spacing w:line="700" w:lineRule="exact"/>
        <w:jc w:val="center"/>
        <w:rPr>
          <w:rFonts w:hint="eastAsia" w:ascii="方正小标宋_GBK" w:hAnsi="方正小标宋_GBK" w:eastAsia="方正小标宋_GBK" w:cs="方正小标宋_GBK"/>
          <w:b w:val="0"/>
          <w:bCs w:val="0"/>
          <w:sz w:val="44"/>
          <w:szCs w:val="44"/>
          <w:lang w:val="en-US" w:eastAsia="zh-CN"/>
        </w:rPr>
      </w:pPr>
      <w:r>
        <w:rPr>
          <w:rFonts w:hint="eastAsia" w:ascii="方正小标宋_GBK" w:hAnsi="方正小标宋_GBK" w:eastAsia="方正小标宋_GBK" w:cs="方正小标宋_GBK"/>
          <w:b w:val="0"/>
          <w:bCs w:val="0"/>
          <w:sz w:val="44"/>
          <w:szCs w:val="44"/>
          <w:lang w:val="en-US" w:eastAsia="zh-CN"/>
        </w:rPr>
        <w:t>建设任务</w:t>
      </w:r>
      <w:r>
        <w:rPr>
          <w:rFonts w:hint="eastAsia" w:ascii="方正小标宋_GBK" w:hAnsi="方正小标宋_GBK" w:eastAsia="方正小标宋_GBK" w:cs="方正小标宋_GBK"/>
          <w:b w:val="0"/>
          <w:bCs w:val="0"/>
          <w:sz w:val="44"/>
          <w:szCs w:val="44"/>
        </w:rPr>
        <w:t>及其他工作认定实施</w:t>
      </w:r>
      <w:r>
        <w:rPr>
          <w:rFonts w:hint="eastAsia" w:ascii="方正小标宋_GBK" w:hAnsi="方正小标宋_GBK" w:eastAsia="方正小标宋_GBK" w:cs="方正小标宋_GBK"/>
          <w:b w:val="0"/>
          <w:bCs w:val="0"/>
          <w:sz w:val="44"/>
          <w:szCs w:val="44"/>
          <w:lang w:val="en-US" w:eastAsia="zh-CN"/>
        </w:rPr>
        <w:t>方案</w:t>
      </w:r>
    </w:p>
    <w:p w14:paraId="5BCFE9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03EE79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为进一步做好建设任务及其他工作的认定实施工作，结合学院实际，制定本实施方案。</w:t>
      </w:r>
    </w:p>
    <w:p w14:paraId="07389D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一、标志性成果建设任务</w:t>
      </w:r>
    </w:p>
    <w:p w14:paraId="41E88B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《建设任务及其他工作统计表》中规定的标志性成果建设任务</w:t>
      </w:r>
      <w:r>
        <w:rPr>
          <w:rFonts w:hint="eastAsia" w:ascii="仿宋_GB2312" w:hAnsi="仿宋_GB2312" w:eastAsia="仿宋_GB2312" w:cs="仿宋_GB2312"/>
          <w:b/>
          <w:bCs/>
          <w:sz w:val="32"/>
          <w:szCs w:val="32"/>
          <w:lang w:val="en-US" w:eastAsia="zh-CN"/>
        </w:rPr>
        <w:t>是指在《石家庄邮电职业技术学院职称推荐实施细则（2025年版）》中所述的“其他标志性成果”申报成功后，因参与项目建设而承担的工作任务。</w:t>
      </w:r>
      <w:r>
        <w:rPr>
          <w:rFonts w:hint="eastAsia" w:ascii="仿宋_GB2312" w:hAnsi="仿宋_GB2312" w:eastAsia="仿宋_GB2312" w:cs="仿宋_GB2312"/>
          <w:sz w:val="32"/>
          <w:szCs w:val="32"/>
          <w:lang w:val="en-US" w:eastAsia="zh-CN"/>
        </w:rPr>
        <w:t>由标志性成果建设任务的牵头部门对建设任务和参与成员进行一次性认定，报认定部门进行备案，认定和备案后将不能进行更改。</w:t>
      </w:r>
    </w:p>
    <w:p w14:paraId="186487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sz w:val="32"/>
          <w:szCs w:val="32"/>
          <w:lang w:val="en-US" w:eastAsia="zh-CN"/>
        </w:rPr>
      </w:pPr>
      <w:r>
        <w:rPr>
          <w:rFonts w:hint="eastAsia" w:ascii="黑体" w:hAnsi="黑体" w:eastAsia="黑体" w:cs="黑体"/>
          <w:sz w:val="32"/>
          <w:szCs w:val="32"/>
          <w:lang w:val="en-US" w:eastAsia="zh-CN"/>
        </w:rPr>
        <w:t>二、承接上级和学院推动的重大任务认定</w:t>
      </w:r>
    </w:p>
    <w:p w14:paraId="2139A9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承接上级和学院推动的重大任务</w:t>
      </w:r>
      <w:r>
        <w:rPr>
          <w:rFonts w:hint="eastAsia" w:ascii="仿宋_GB2312" w:hAnsi="仿宋_GB2312" w:eastAsia="仿宋_GB2312" w:cs="仿宋_GB2312"/>
          <w:b/>
          <w:bCs/>
          <w:sz w:val="32"/>
          <w:szCs w:val="32"/>
          <w:lang w:val="en-US" w:eastAsia="zh-CN"/>
        </w:rPr>
        <w:t>是指因上级批复给学院和学院重点推动的重大任务，在重大任务申报立项和</w:t>
      </w:r>
      <w:r>
        <w:rPr>
          <w:rFonts w:ascii="仿宋_GB2312" w:hAnsi="仿宋_GB2312" w:eastAsia="仿宋_GB2312" w:cs="仿宋_GB2312"/>
          <w:b/>
          <w:bCs/>
          <w:sz w:val="32"/>
          <w:szCs w:val="32"/>
          <w:lang w:val="en-US" w:eastAsia="zh-CN"/>
        </w:rPr>
        <w:t>建设过程</w:t>
      </w:r>
      <w:r>
        <w:rPr>
          <w:rFonts w:hint="eastAsia" w:ascii="仿宋_GB2312" w:hAnsi="仿宋_GB2312" w:eastAsia="仿宋_GB2312" w:cs="仿宋_GB2312"/>
          <w:b/>
          <w:bCs/>
          <w:sz w:val="32"/>
          <w:szCs w:val="32"/>
          <w:lang w:val="en-US" w:eastAsia="zh-CN"/>
        </w:rPr>
        <w:t>中</w:t>
      </w:r>
      <w:r>
        <w:rPr>
          <w:rFonts w:ascii="仿宋_GB2312" w:hAnsi="仿宋_GB2312" w:eastAsia="仿宋_GB2312" w:cs="仿宋_GB2312"/>
          <w:b/>
          <w:bCs/>
          <w:sz w:val="32"/>
          <w:szCs w:val="32"/>
          <w:lang w:val="en-US" w:eastAsia="zh-CN"/>
        </w:rPr>
        <w:t>承担相应工作</w:t>
      </w:r>
      <w:r>
        <w:rPr>
          <w:rFonts w:hint="eastAsia" w:ascii="仿宋_GB2312" w:hAnsi="仿宋_GB2312" w:eastAsia="仿宋_GB2312" w:cs="仿宋_GB2312"/>
          <w:b/>
          <w:bCs/>
          <w:sz w:val="32"/>
          <w:szCs w:val="32"/>
          <w:lang w:val="en-US" w:eastAsia="zh-CN"/>
        </w:rPr>
        <w:t>（已在表二赋分项目中计分的，在重大任务中不再重复计算）。</w:t>
      </w:r>
      <w:r>
        <w:rPr>
          <w:rFonts w:hint="eastAsia" w:ascii="仿宋_GB2312" w:hAnsi="仿宋_GB2312" w:eastAsia="仿宋_GB2312" w:cs="仿宋_GB2312"/>
          <w:sz w:val="32"/>
          <w:szCs w:val="32"/>
          <w:lang w:val="en-US" w:eastAsia="zh-CN"/>
        </w:rPr>
        <w:t>此项内容由申报人所在部门进行一次性认定，并报牵头职能部门备案，认定后将不能进行更改。具体认定的承接上级和学院推动的重大任务如下：</w:t>
      </w:r>
    </w:p>
    <w:p w14:paraId="7386C1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246F79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02"/>
        <w:gridCol w:w="5714"/>
        <w:gridCol w:w="1610"/>
        <w:gridCol w:w="1448"/>
      </w:tblGrid>
      <w:tr w14:paraId="7DB7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79" w:hRule="atLeast"/>
        </w:trPr>
        <w:tc>
          <w:tcPr>
            <w:tcW w:w="219" w:type="pct"/>
            <w:shd w:val="clear" w:color="auto" w:fill="auto"/>
            <w:noWrap/>
            <w:vAlign w:val="center"/>
          </w:tcPr>
          <w:p w14:paraId="15C0AD1D">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rPr>
              <w:t>序号</w:t>
            </w:r>
          </w:p>
        </w:tc>
        <w:tc>
          <w:tcPr>
            <w:tcW w:w="3113" w:type="pct"/>
            <w:shd w:val="clear" w:color="auto" w:fill="auto"/>
            <w:noWrap/>
            <w:vAlign w:val="center"/>
          </w:tcPr>
          <w:p w14:paraId="453052B9">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rPr>
              <w:t>任务类别</w:t>
            </w:r>
          </w:p>
        </w:tc>
        <w:tc>
          <w:tcPr>
            <w:tcW w:w="877" w:type="pct"/>
            <w:shd w:val="clear" w:color="auto" w:fill="auto"/>
            <w:vAlign w:val="center"/>
          </w:tcPr>
          <w:p w14:paraId="5F93E15B">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rPr>
              <w:t>组织部门</w:t>
            </w:r>
          </w:p>
        </w:tc>
        <w:tc>
          <w:tcPr>
            <w:tcW w:w="789" w:type="pct"/>
            <w:shd w:val="clear" w:color="auto" w:fill="auto"/>
            <w:vAlign w:val="center"/>
          </w:tcPr>
          <w:p w14:paraId="17F76C8B">
            <w:pPr>
              <w:keepNext w:val="0"/>
              <w:keepLines w:val="0"/>
              <w:widowControl/>
              <w:suppressLineNumbers w:val="0"/>
              <w:jc w:val="center"/>
              <w:textAlignment w:val="center"/>
              <w:rPr>
                <w:rFonts w:ascii="宋体" w:hAnsi="宋体" w:eastAsia="宋体" w:cs="宋体"/>
                <w:b/>
                <w:bCs/>
                <w:i w:val="0"/>
                <w:iCs w:val="0"/>
                <w:color w:val="000000"/>
                <w:kern w:val="0"/>
                <w:sz w:val="20"/>
                <w:szCs w:val="20"/>
                <w:u w:val="none"/>
                <w:lang w:val="en-US" w:eastAsia="zh-CN"/>
              </w:rPr>
            </w:pPr>
            <w:r>
              <w:rPr>
                <w:rFonts w:hint="eastAsia" w:ascii="宋体" w:hAnsi="宋体" w:eastAsia="宋体" w:cs="宋体"/>
                <w:b/>
                <w:bCs/>
                <w:i w:val="0"/>
                <w:iCs w:val="0"/>
                <w:color w:val="000000"/>
                <w:kern w:val="0"/>
                <w:sz w:val="20"/>
                <w:szCs w:val="20"/>
                <w:u w:val="none"/>
                <w:lang w:val="en-US" w:eastAsia="zh-CN"/>
              </w:rPr>
              <w:t>牵头部门</w:t>
            </w:r>
          </w:p>
        </w:tc>
      </w:tr>
      <w:tr w14:paraId="7031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0" w:hRule="atLeast"/>
        </w:trPr>
        <w:tc>
          <w:tcPr>
            <w:tcW w:w="219" w:type="pct"/>
            <w:shd w:val="clear" w:color="auto" w:fill="auto"/>
            <w:noWrap/>
            <w:vAlign w:val="center"/>
          </w:tcPr>
          <w:p w14:paraId="3DD458A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1</w:t>
            </w:r>
          </w:p>
        </w:tc>
        <w:tc>
          <w:tcPr>
            <w:tcW w:w="3113" w:type="pct"/>
            <w:shd w:val="clear" w:color="auto" w:fill="auto"/>
            <w:noWrap/>
            <w:vAlign w:val="center"/>
          </w:tcPr>
          <w:p w14:paraId="6DD6C902">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lang w:val="en-US" w:eastAsia="zh-CN"/>
              </w:rPr>
              <w:t>“双高计划”建设任务</w:t>
            </w:r>
          </w:p>
        </w:tc>
        <w:tc>
          <w:tcPr>
            <w:tcW w:w="877" w:type="pct"/>
            <w:shd w:val="clear" w:color="auto" w:fill="auto"/>
            <w:vAlign w:val="center"/>
          </w:tcPr>
          <w:p w14:paraId="6A27F54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i w:val="0"/>
                <w:iCs w:val="0"/>
                <w:color w:val="000000"/>
                <w:kern w:val="0"/>
                <w:sz w:val="20"/>
                <w:szCs w:val="20"/>
                <w:u w:val="none"/>
                <w:lang w:val="en-US" w:eastAsia="zh-CN"/>
              </w:rPr>
              <w:t>教育部</w:t>
            </w:r>
          </w:p>
        </w:tc>
        <w:tc>
          <w:tcPr>
            <w:tcW w:w="789" w:type="pct"/>
            <w:vMerge w:val="restart"/>
            <w:shd w:val="clear" w:color="auto" w:fill="auto"/>
            <w:vAlign w:val="center"/>
          </w:tcPr>
          <w:p w14:paraId="4324C944">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教务处</w:t>
            </w:r>
          </w:p>
        </w:tc>
      </w:tr>
      <w:tr w14:paraId="4658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219" w:type="pct"/>
            <w:shd w:val="clear" w:color="auto" w:fill="auto"/>
            <w:noWrap/>
            <w:vAlign w:val="center"/>
          </w:tcPr>
          <w:p w14:paraId="11DCB801">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2</w:t>
            </w:r>
          </w:p>
        </w:tc>
        <w:tc>
          <w:tcPr>
            <w:tcW w:w="3113" w:type="pct"/>
            <w:shd w:val="clear" w:color="auto" w:fill="auto"/>
            <w:noWrap/>
            <w:vAlign w:val="center"/>
          </w:tcPr>
          <w:p w14:paraId="1EEAEE6E">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rPr>
              <w:t>提质培优行动计划建设任务</w:t>
            </w:r>
          </w:p>
        </w:tc>
        <w:tc>
          <w:tcPr>
            <w:tcW w:w="877" w:type="pct"/>
            <w:shd w:val="clear" w:color="auto" w:fill="auto"/>
            <w:vAlign w:val="center"/>
          </w:tcPr>
          <w:p w14:paraId="24D54765">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教育部</w:t>
            </w:r>
          </w:p>
        </w:tc>
        <w:tc>
          <w:tcPr>
            <w:tcW w:w="789" w:type="pct"/>
            <w:vMerge w:val="continue"/>
            <w:shd w:val="clear" w:color="auto" w:fill="auto"/>
            <w:vAlign w:val="center"/>
          </w:tcPr>
          <w:p w14:paraId="7FD270BA"/>
        </w:tc>
      </w:tr>
      <w:tr w14:paraId="73D9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0" w:hRule="atLeast"/>
        </w:trPr>
        <w:tc>
          <w:tcPr>
            <w:tcW w:w="219" w:type="pct"/>
            <w:shd w:val="clear" w:color="auto" w:fill="auto"/>
            <w:noWrap/>
            <w:vAlign w:val="center"/>
          </w:tcPr>
          <w:p w14:paraId="05B5117D">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3</w:t>
            </w:r>
          </w:p>
        </w:tc>
        <w:tc>
          <w:tcPr>
            <w:tcW w:w="3113" w:type="pct"/>
            <w:shd w:val="clear" w:color="auto" w:fill="auto"/>
            <w:noWrap/>
            <w:vAlign w:val="center"/>
          </w:tcPr>
          <w:p w14:paraId="61AE85D2">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rPr>
              <w:t>创新发展行动计划建设任务</w:t>
            </w:r>
          </w:p>
        </w:tc>
        <w:tc>
          <w:tcPr>
            <w:tcW w:w="877" w:type="pct"/>
            <w:shd w:val="clear" w:color="auto" w:fill="auto"/>
            <w:vAlign w:val="center"/>
          </w:tcPr>
          <w:p w14:paraId="2C494BC5">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河北省教育厅</w:t>
            </w:r>
          </w:p>
        </w:tc>
        <w:tc>
          <w:tcPr>
            <w:tcW w:w="789" w:type="pct"/>
            <w:vMerge w:val="continue"/>
            <w:shd w:val="clear" w:color="auto" w:fill="auto"/>
            <w:vAlign w:val="center"/>
          </w:tcPr>
          <w:p w14:paraId="221E8A44"/>
        </w:tc>
      </w:tr>
      <w:tr w14:paraId="727C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0" w:hRule="atLeast"/>
        </w:trPr>
        <w:tc>
          <w:tcPr>
            <w:tcW w:w="219" w:type="pct"/>
            <w:shd w:val="clear" w:color="auto" w:fill="auto"/>
            <w:noWrap/>
            <w:vAlign w:val="center"/>
          </w:tcPr>
          <w:p w14:paraId="2AFDDDA0">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4</w:t>
            </w:r>
          </w:p>
        </w:tc>
        <w:tc>
          <w:tcPr>
            <w:tcW w:w="3113" w:type="pct"/>
            <w:shd w:val="clear" w:color="auto" w:fill="auto"/>
            <w:noWrap/>
            <w:vAlign w:val="center"/>
          </w:tcPr>
          <w:p w14:paraId="3146536D">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rPr>
              <w:t>现代职业教育体系建设改革任务</w:t>
            </w:r>
            <w:r>
              <w:rPr>
                <w:rFonts w:hint="eastAsia" w:ascii="宋体" w:hAnsi="宋体" w:eastAsia="宋体" w:cs="宋体"/>
                <w:color w:val="000000"/>
                <w:kern w:val="0"/>
                <w:sz w:val="20"/>
                <w:szCs w:val="20"/>
                <w:highlight w:val="none"/>
                <w:u w:val="none"/>
              </w:rPr>
              <w:t>（</w:t>
            </w:r>
            <w:r>
              <w:rPr>
                <w:rFonts w:hint="eastAsia" w:ascii="宋体" w:hAnsi="宋体" w:cs="宋体"/>
                <w:color w:val="000000"/>
                <w:kern w:val="0"/>
                <w:sz w:val="20"/>
                <w:szCs w:val="20"/>
                <w:highlight w:val="none"/>
                <w:u w:val="none"/>
                <w:lang w:eastAsia="zh-CN"/>
              </w:rPr>
              <w:t>1</w:t>
            </w:r>
            <w:r>
              <w:rPr>
                <w:rFonts w:hint="eastAsia" w:ascii="宋体" w:hAnsi="宋体" w:cs="宋体"/>
                <w:color w:val="000000"/>
                <w:kern w:val="0"/>
                <w:sz w:val="20"/>
                <w:szCs w:val="20"/>
                <w:highlight w:val="none"/>
                <w:u w:val="none"/>
                <w:lang w:val="en-US" w:eastAsia="zh-CN"/>
              </w:rPr>
              <w:t>1项重点任务</w:t>
            </w:r>
            <w:r>
              <w:rPr>
                <w:rFonts w:hint="eastAsia" w:ascii="宋体" w:hAnsi="宋体" w:eastAsia="宋体" w:cs="宋体"/>
                <w:color w:val="000000"/>
                <w:kern w:val="0"/>
                <w:sz w:val="20"/>
                <w:szCs w:val="20"/>
                <w:highlight w:val="none"/>
                <w:u w:val="none"/>
              </w:rPr>
              <w:t>）</w:t>
            </w:r>
          </w:p>
        </w:tc>
        <w:tc>
          <w:tcPr>
            <w:tcW w:w="877" w:type="pct"/>
            <w:shd w:val="clear" w:color="auto" w:fill="auto"/>
            <w:vAlign w:val="center"/>
          </w:tcPr>
          <w:p w14:paraId="4DCEA2C5">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教育部</w:t>
            </w:r>
          </w:p>
        </w:tc>
        <w:tc>
          <w:tcPr>
            <w:tcW w:w="789" w:type="pct"/>
            <w:vMerge w:val="continue"/>
            <w:shd w:val="clear" w:color="auto" w:fill="auto"/>
            <w:vAlign w:val="center"/>
          </w:tcPr>
          <w:p w14:paraId="5AA0E25A"/>
        </w:tc>
      </w:tr>
      <w:tr w14:paraId="5E78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0" w:hRule="atLeast"/>
        </w:trPr>
        <w:tc>
          <w:tcPr>
            <w:tcW w:w="219" w:type="pct"/>
            <w:shd w:val="clear" w:color="auto" w:fill="auto"/>
            <w:noWrap/>
            <w:vAlign w:val="center"/>
          </w:tcPr>
          <w:p w14:paraId="43EA278B">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5</w:t>
            </w:r>
          </w:p>
        </w:tc>
        <w:tc>
          <w:tcPr>
            <w:tcW w:w="3113" w:type="pct"/>
            <w:shd w:val="clear" w:color="auto" w:fill="auto"/>
            <w:noWrap/>
            <w:vAlign w:val="center"/>
          </w:tcPr>
          <w:p w14:paraId="511E4C35">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rPr>
              <w:t>质量年报撰写任务</w:t>
            </w:r>
          </w:p>
        </w:tc>
        <w:tc>
          <w:tcPr>
            <w:tcW w:w="877" w:type="pct"/>
            <w:shd w:val="clear" w:color="auto" w:fill="auto"/>
            <w:vAlign w:val="center"/>
          </w:tcPr>
          <w:p w14:paraId="143765C7">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教育部</w:t>
            </w:r>
          </w:p>
        </w:tc>
        <w:tc>
          <w:tcPr>
            <w:tcW w:w="789" w:type="pct"/>
            <w:vMerge w:val="continue"/>
            <w:shd w:val="clear" w:color="auto" w:fill="auto"/>
            <w:vAlign w:val="center"/>
          </w:tcPr>
          <w:p w14:paraId="0F45C076"/>
        </w:tc>
      </w:tr>
      <w:tr w14:paraId="3BF8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219" w:type="pct"/>
            <w:shd w:val="clear" w:color="auto" w:fill="auto"/>
            <w:noWrap/>
            <w:vAlign w:val="center"/>
          </w:tcPr>
          <w:p w14:paraId="518146AB">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6</w:t>
            </w:r>
          </w:p>
        </w:tc>
        <w:tc>
          <w:tcPr>
            <w:tcW w:w="3113" w:type="pct"/>
            <w:shd w:val="clear" w:color="auto" w:fill="auto"/>
            <w:noWrap/>
            <w:vAlign w:val="center"/>
          </w:tcPr>
          <w:p w14:paraId="7C247753">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rPr>
            </w:pPr>
            <w:r>
              <w:rPr>
                <w:rFonts w:hint="eastAsia" w:ascii="宋体" w:hAnsi="宋体" w:eastAsia="宋体" w:cs="宋体"/>
                <w:color w:val="000000"/>
                <w:kern w:val="0"/>
                <w:sz w:val="20"/>
                <w:szCs w:val="20"/>
                <w:u w:val="none"/>
              </w:rPr>
              <w:t>其他上级和学院推动的重大任务</w:t>
            </w:r>
          </w:p>
        </w:tc>
        <w:tc>
          <w:tcPr>
            <w:tcW w:w="877" w:type="pct"/>
            <w:shd w:val="clear" w:color="auto" w:fill="auto"/>
            <w:vAlign w:val="center"/>
          </w:tcPr>
          <w:p w14:paraId="7B9E380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789" w:type="pct"/>
            <w:shd w:val="clear" w:color="auto" w:fill="auto"/>
            <w:vAlign w:val="center"/>
          </w:tcPr>
          <w:p w14:paraId="0311EAB9">
            <w:pPr>
              <w:keepNext w:val="0"/>
              <w:keepLines w:val="0"/>
              <w:widowControl/>
              <w:suppressLineNumbers w:val="0"/>
              <w:jc w:val="center"/>
              <w:textAlignment w:val="center"/>
              <w:rPr>
                <w:rFonts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相关职能部门</w:t>
            </w:r>
          </w:p>
        </w:tc>
      </w:tr>
    </w:tbl>
    <w:p w14:paraId="17E392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三、其他工作认定</w:t>
      </w:r>
    </w:p>
    <w:p w14:paraId="158393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b w:val="0"/>
          <w:bCs w:val="0"/>
          <w:sz w:val="32"/>
          <w:szCs w:val="32"/>
          <w:lang w:val="en-US" w:eastAsia="zh-CN"/>
        </w:rPr>
      </w:pPr>
      <w:r>
        <w:rPr>
          <w:rFonts w:hint="eastAsia" w:ascii="仿宋_GB2312" w:hAnsi="仿宋_GB2312" w:eastAsia="仿宋_GB2312" w:cs="仿宋_GB2312"/>
          <w:sz w:val="32"/>
          <w:szCs w:val="32"/>
          <w:lang w:val="en-US" w:eastAsia="zh-CN"/>
        </w:rPr>
        <w:t>承担的其他工作的认定是指</w:t>
      </w:r>
      <w:r>
        <w:rPr>
          <w:rFonts w:hint="eastAsia" w:ascii="仿宋_GB2312" w:hAnsi="仿宋_GB2312" w:eastAsia="仿宋_GB2312" w:cs="仿宋_GB2312"/>
          <w:b/>
          <w:bCs/>
          <w:sz w:val="32"/>
          <w:szCs w:val="32"/>
          <w:lang w:val="en-US" w:eastAsia="zh-CN"/>
        </w:rPr>
        <w:t>承担涉及学院重大改革事项的工作（已在表二赋分项目中计分的，在其他工作认定中不再重复计算），</w:t>
      </w:r>
      <w:r>
        <w:rPr>
          <w:rFonts w:hint="eastAsia" w:ascii="仿宋_GB2312" w:hAnsi="仿宋_GB2312" w:eastAsia="仿宋_GB2312" w:cs="仿宋_GB2312"/>
          <w:b w:val="0"/>
          <w:bCs w:val="0"/>
          <w:sz w:val="32"/>
          <w:szCs w:val="32"/>
          <w:lang w:val="en-US" w:eastAsia="zh-CN"/>
        </w:rPr>
        <w:t>如教育教学改革、制度制定、经验案例凝练等对于学院扩大影响力、现代化治理体系和治理能力建设有较大作用的相关工作事项，承担的其他工作由申报人员所在部门进行一次性认定，并报牵头的职能部门进行备案，</w:t>
      </w:r>
      <w:r>
        <w:rPr>
          <w:rFonts w:hint="eastAsia" w:ascii="仿宋_GB2312" w:hAnsi="仿宋_GB2312" w:eastAsia="仿宋_GB2312" w:cs="仿宋_GB2312"/>
          <w:sz w:val="32"/>
          <w:szCs w:val="32"/>
          <w:lang w:val="en-US" w:eastAsia="zh-CN"/>
        </w:rPr>
        <w:t>认定后将不能进行更改。</w:t>
      </w:r>
    </w:p>
    <w:sectPr>
      <w:pgSz w:w="11906" w:h="16838"/>
      <w:pgMar w:top="1417" w:right="1474" w:bottom="1417"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2000000000000000000"/>
    <w:charset w:val="86"/>
    <w:family w:val="auto"/>
    <w:pitch w:val="default"/>
    <w:sig w:usb0="A00002BF" w:usb1="38CF7CFA" w:usb2="00082016" w:usb3="00000000" w:csb0="00040001"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useFELayout/>
    <w:doNotUseIndentAsNumberingTabStop/>
    <w:compatSetting w:name="compatibilityMode" w:uri="http://schemas.microsoft.com/office/word" w:val="14"/>
  </w:compat>
  <w:docVars>
    <w:docVar w:name="commondata" w:val="eyJoZGlkIjoiYjgxNzUzYzk0MjFkYjc2NjM0Yjc5ZDAzMGNjZjVlYmYifQ=="/>
  </w:docVars>
  <w:rsids>
    <w:rsidRoot w:val="00000000"/>
    <w:rsid w:val="00103897"/>
    <w:rsid w:val="00166D6B"/>
    <w:rsid w:val="084C0FBC"/>
    <w:rsid w:val="08EE6740"/>
    <w:rsid w:val="0966122D"/>
    <w:rsid w:val="0CF83124"/>
    <w:rsid w:val="0F7F4134"/>
    <w:rsid w:val="17B45C37"/>
    <w:rsid w:val="1BBD30AE"/>
    <w:rsid w:val="1D0205B4"/>
    <w:rsid w:val="1D0E262B"/>
    <w:rsid w:val="1EC27FFB"/>
    <w:rsid w:val="1F973235"/>
    <w:rsid w:val="20346CD6"/>
    <w:rsid w:val="232A43C0"/>
    <w:rsid w:val="239558C9"/>
    <w:rsid w:val="25657932"/>
    <w:rsid w:val="2B5576BB"/>
    <w:rsid w:val="31D73965"/>
    <w:rsid w:val="3B3911ED"/>
    <w:rsid w:val="4026518C"/>
    <w:rsid w:val="4B807893"/>
    <w:rsid w:val="503E4E84"/>
    <w:rsid w:val="50ED1775"/>
    <w:rsid w:val="50FB2D75"/>
    <w:rsid w:val="54AD25D8"/>
    <w:rsid w:val="57135E61"/>
    <w:rsid w:val="571B2057"/>
    <w:rsid w:val="676D5DCF"/>
    <w:rsid w:val="67B6759E"/>
    <w:rsid w:val="6D966F2D"/>
    <w:rsid w:val="72331F17"/>
    <w:rsid w:val="75D21A46"/>
    <w:rsid w:val="769D3A92"/>
    <w:rsid w:val="76D21004"/>
    <w:rsid w:val="7C7C27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Times New Roman" w:eastAsia="宋体" w:cs="Arial"/>
      <w:kern w:val="2"/>
      <w:sz w:val="21"/>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autoRedefine/>
    <w:qFormat/>
    <w:uiPriority w:val="0"/>
    <w:pPr>
      <w:keepNext/>
      <w:keepLines/>
      <w:spacing w:before="260" w:after="260" w:line="415" w:lineRule="auto"/>
      <w:outlineLvl w:val="1"/>
    </w:pPr>
    <w:rPr>
      <w:rFonts w:ascii="Times New Roman" w:hAnsi="Times New Roman" w:eastAsia="黑体"/>
      <w:b/>
      <w:bCs/>
      <w:sz w:val="32"/>
      <w:szCs w:val="32"/>
    </w:rPr>
  </w:style>
  <w:style w:type="paragraph" w:styleId="4">
    <w:name w:val="heading 3"/>
    <w:basedOn w:val="1"/>
    <w:next w:val="1"/>
    <w:autoRedefine/>
    <w:qFormat/>
    <w:uiPriority w:val="0"/>
    <w:pPr>
      <w:keepNext/>
      <w:keepLines/>
      <w:spacing w:before="260" w:after="260" w:line="415" w:lineRule="auto"/>
      <w:outlineLvl w:val="2"/>
    </w:pPr>
    <w:rPr>
      <w:b/>
      <w:bCs/>
      <w:sz w:val="32"/>
      <w:szCs w:val="32"/>
    </w:rPr>
  </w:style>
  <w:style w:type="character" w:default="1" w:styleId="6">
    <w:name w:val="Default Paragraph Font"/>
    <w:autoRedefine/>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ustomData xmlns="http://www.yozosoft.com.cn/officeDocument/2016/customData">
  <customProps>
    <docPr revisions="3 0 5 0 0 0 1 0 0 0 3000 0 1 1 1 1"/>
    <sectPr/>
  </customProps>
</customData>
</file>

<file path=customXml/itemProps1.xml><?xml version="1.0" encoding="utf-8"?>
<ds:datastoreItem xmlns:ds="http://schemas.openxmlformats.org/officeDocument/2006/customXml" ds:itemID="{341BBE80-4818-4966-B0D2-6A51CCD87280}">
  <ds:schemaRefs/>
</ds:datastoreItem>
</file>

<file path=docProps/app.xml><?xml version="1.0" encoding="utf-8"?>
<Properties xmlns="http://schemas.openxmlformats.org/officeDocument/2006/extended-properties" xmlns:vt="http://schemas.openxmlformats.org/officeDocument/2006/docPropsVTypes">
  <Template>Normal.eit</Template>
  <Pages>2</Pages>
  <Words>691</Words>
  <Characters>695</Characters>
  <Lines>0</Lines>
  <Paragraphs>14</Paragraphs>
  <TotalTime>16</TotalTime>
  <ScaleCrop>false</ScaleCrop>
  <LinksUpToDate>false</LinksUpToDate>
  <CharactersWithSpaces>695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2024-04-09T11:05:00Z</dcterms:created>
  <dc:creator>Lenovo</dc:creator>
  <cp:lastModifiedBy>王海娜</cp:lastModifiedBy>
  <dcterms:modified xsi:type="dcterms:W3CDTF">2025-06-23T08:24:40Z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DEB12FA825D446B39561D3503D561928_13</vt:lpwstr>
  </property>
  <property fmtid="{D5CDD505-2E9C-101B-9397-08002B2CF9AE}" pid="4" name="KSOTemplateDocerSaveRecord">
    <vt:lpwstr>eyJoZGlkIjoiZmRiNjBlNjYyYTBiNjQ4MTI5ZDdhYmMwNzJlMzM1ZGQiLCJ1c2VySWQiOiIyNDA5NTcxMjAifQ==</vt:lpwstr>
  </property>
</Properties>
</file>