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张票据背后，是一笔钱的去向，也是一个人的承诺。小林的社团如果图省事，把超市小票当作报销凭证，看起来省了一次麻烦，实际上是把风险推给了学院，也推给了社团的每一位成员。财务工作讲究“经得起查”，报销的每一步都要能说清楚。对学生来说，养成对票据负责的习惯，是走上工作岗位前的第一课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用检查清单审核报销材料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小周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审核人员如果为了省事，对明显有问题的票据睁一只眼闭一只眼，看似帮了同事，实际上损害了单位的利益，也损害了遵守规则的其他人的利益。清单的价值，正在于让每一项检查都有依据，让审核的判断经得起追问。对学生来说，按清单工作，就是练习按规则做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用大模型整理问题并撰写审核意见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一条审核意见的修改示例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最初的草稿写的是：“报销材料不规范，请修改后重新提交。”这句话没有问题，也没有依据，报销人无从下手。经过四要素改写后，可以变成：“第2张发票的购买方名称为学院简称（问题）；依据本单位报销制度中关于票据抬头的要求，应使用单位全称（依据，以制度原文为准）；请于三个工作日内更正抬头后重新提交（处理）；由经办人负责更正（责任）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两相对比可以看出，修改后的意见并没有增加多少字数，却让报销人知道了问题在哪里、为什么要改、怎样改、谁来改。这就是审核意见的价值所在。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表4-10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（五）使用边界：哪些事情不能交给大模型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在使用大模型处理报销材料时，有三条边界必须守住。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不上传与审核无关的个人信息</w:t>
      </w:r>
      <w:r>
        <w:rPr>
          <w:rFonts w:ascii="Times New Roman" w:hAnsi="Times New Roman" w:cs="Times New Roman" w:eastAsia="宋体"/>
          <w:b w:val="0"/>
          <w:i w:val="0"/>
        </w:rPr>
        <w:t>。身份证号、银行卡号、住址、手机号等，在审核中通常没有作用，应当在输入前删除或遮挡。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不把未经授权的材料交给第三方工具</w:t>
      </w:r>
      <w:r>
        <w:rPr>
          <w:rFonts w:ascii="Times New Roman" w:hAnsi="Times New Roman" w:cs="Times New Roman" w:eastAsia="宋体"/>
          <w:b w:val="0"/>
          <w:i w:val="0"/>
        </w:rPr>
        <w:t>。报销材料属于单位的内部资料，是否允许使用某一工具处理，应当先征得单位同意，并遵守单位的信息管理规定。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不让大模型替代正式的审核结论</w:t>
      </w:r>
      <w:r>
        <w:rPr>
          <w:rFonts w:ascii="Times New Roman" w:hAnsi="Times New Roman" w:cs="Times New Roman" w:eastAsia="宋体"/>
          <w:b w:val="0"/>
          <w:i w:val="0"/>
        </w:rPr>
        <w:t>。大模型输出的问题清单和审核意见只是草稿。正式的审核结论，应当由有审核权限的人员签字确认。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这三条边界看起来是技术问题，实际上是职业操守问题。财务人员处理的每一份材料，都关系到他人的隐私和单位的利益。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五、问题台账：让审核结果可以追踪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一次审核的结果，如果只写在一封邮件里，很快就会被遗忘。问题台账的作用，是把每一个问题登记下来，记录它的类型、依据、处理状态，形成可以追踪的记录。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表4-11 是一份问题台账的示例。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表4-11 报销问题台账（示例）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报销单号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问题描述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依据（清单项目）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处理要求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001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信息错误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发票抬头为学院简称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第3项 票据抬头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更正为单位全称后重新提交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已更正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002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2026-A-015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依据不足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租赁费无合同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 业务依据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补充合同复印件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待补充</w:t>
            </w:r>
          </w:p>
        </w:tc>
      </w:tr>
      <w:tr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003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2026-A-018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疑似拆单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同一供应商三张相近金额发票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第9项、第10项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核对合同总额，说明原因</w:t>
            </w:r>
          </w:p>
        </w:tc>
        <w:tc>
          <w:tcPr>
            <w:tcW w:type="dxa" w:w="1187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待核实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台账的每一条记录，都应当能回答三个问题：问题是什么，依据是什么，现在处于什么状态。台账还可以用来统计：哪一类问题出现最多，哪一个环节最容易出错。这些统计结果，既可以帮助经办人改进材料准备方式，也可以帮助单位调整制度说明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在电子表格中，可以用筛选功能查看未完成的问题，用数据透视表统计不同类型问题的数量。具体的表格统计方法，将在后续项目中详细介绍。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六、进阶提示词：让输出更可控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前面的提示词已经能完成基本的问题清单生成。如果希望输出更稳定、更便于核对，可以在提示词中增加三类约束。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第一类是</w:t>
      </w:r>
      <w:r>
        <w:rPr>
          <w:rFonts w:ascii="Times New Roman" w:hAnsi="Times New Roman" w:cs="Times New Roman" w:eastAsia="宋体"/>
          <w:b/>
          <w:i w:val="0"/>
        </w:rPr>
        <w:t>输出结构约束</w:t>
      </w:r>
      <w:r>
        <w:rPr>
          <w:rFonts w:ascii="Times New Roman" w:hAnsi="Times New Roman" w:cs="Times New Roman" w:eastAsia="宋体"/>
          <w:b w:val="0"/>
          <w:i w:val="0"/>
        </w:rPr>
        <w:t>，即规定输出的表格列和顺序，例如“问题描述、依据项目编号、建议处理、是否需人工确认”。结构固定，便于后续录入台账。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第二类是</w:t>
      </w:r>
      <w:r>
        <w:rPr>
          <w:rFonts w:ascii="Times New Roman" w:hAnsi="Times New Roman" w:cs="Times New Roman" w:eastAsia="宋体"/>
          <w:b/>
          <w:i w:val="0"/>
        </w:rPr>
        <w:t>证据约束</w:t>
      </w:r>
      <w:r>
        <w:rPr>
          <w:rFonts w:ascii="Times New Roman" w:hAnsi="Times New Roman" w:cs="Times New Roman" w:eastAsia="宋体"/>
          <w:b w:val="0"/>
          <w:i w:val="0"/>
        </w:rPr>
        <w:t>，即要求大模型在每一条问题后注明它所依据的材料位置，例如“请注明该问题对应的票据序号和字段”。没有证据的问题，人工复核时可以优先删除。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第三类是</w:t>
      </w:r>
      <w:r>
        <w:rPr>
          <w:rFonts w:ascii="Times New Roman" w:hAnsi="Times New Roman" w:cs="Times New Roman" w:eastAsia="宋体"/>
          <w:b/>
          <w:i w:val="0"/>
        </w:rPr>
        <w:t>拒答约束</w:t>
      </w:r>
      <w:r>
        <w:rPr>
          <w:rFonts w:ascii="Times New Roman" w:hAnsi="Times New Roman" w:cs="Times New Roman" w:eastAsia="宋体"/>
          <w:b w:val="0"/>
          <w:i w:val="0"/>
        </w:rPr>
        <w:t>，即明确规定信息不足时应当如何回答，例如“如果材料中没有相关信息，请回答‘材料中未提供’，不要推断”。这一约束可以显著减少大模型的臆测。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下面是一段加入了三类约束的提示词：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你是一名财务审核员。请根据下列材料和检查清单，生成问题清单。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输出格式：以表格输出，列为“编号、问题描述、依据项目编号、证据位置、建议处理、是否需人工确认”。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每个问题必须注明证据位置（如“票据2的抬头字段”）；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材料中没有相关信息时，在“问题描述”中写“材料中未提供”，不要推断；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使用这一提示词后，输出的问题清单通常更便于复核。但它仍然需要人工逐条确认，不能因为格式规范就直接采信。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还注意到，大模型把“发票日期略早于出差日期”也列为问题，但仔细看后发现，这张发票是出差前一天的车票，属于出差的正常准备，并不构成问题。这一次，他把两条不成立的问题都删掉了，并在问题台账中记下删除的理由，以便将来有人复查时能够看到判断的过程。他保留了其余问题，并在审核意见中写明了依据的制度条款名称。经理看后说：“以后大模型的结论，都要先回到制度里找一遍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思政园地：审核意见是一种沟通方式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意见写给的是一个具体的人。它可能让报销人感到尴尬，也可能影响他对单位的信任。好的审核意见，语气平和、事实清楚、依据明确，既守住了规则，也保护了对方的尊严。大模型可以帮助人们把话说得更规范，但说话的态度仍然是人自己的责任。学生在撰写审核意见时，要练习站在对方的角度，把问题说清楚，也把路指出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对照表4-9（审核意见四要素），改写一条你见过的“只写结论”的通知，使其包括问题、依据、处理和责任四项。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用本任务的提示词，对一份脱敏后的报销材料生成问题清单，用表4-10的方法逐条核对，统计成立与不成立的数量。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为一个学生组织设计一份问题台账模板，至少包括10个字段，并说明每个字段的作用。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重点，是把大模型从“写结论”的角色，转变为“整理与起草”的助手。问题要分类，意见要有四要素，草稿要逐条核对，结果要进入台账。大模型能显著提高整理效率，但审核的判断、制度的解释和最终的签字，始终属于人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说清问题”的问题，学习问题分类、审核意见的四要素，以及人与大模型的分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用审核清单完成审核，形成问题清单，并用四要素撰写一份审核意见。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建立问题台账，记录本次审核的所有问题，并说明哪些问题已经闭环、哪些仍需跟进。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