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00" w:before="0" w:after="12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任务2.1 用表格记录收支，并用AI完成分类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是学校的一个阅读社团。新学期开始时，社长李想召集干部开会，决定由学院拨款、社员会费和一家书店的赞助组成启动资金，用于本学期的读书分享会、海报宣传和茶歇。会议结束时，财务干事小林拿到了一份手写的收支设想，上面写着“拨款一千二”“会费每人二十”“茶歇不能太省”。小林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7_任务2.1导入场景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图2-2 星空读书会社员整理本学期的收支票据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图2-3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图2-3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表2-2 是星空读书会本学期前几笔流水的示例。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小林按照表2-1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误区一：分类越细越好。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误区二：摘要写得越简单越好。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误区三：先记账，后补票据。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本任务的收支分类，可以进一步对应到会计科目。科目的名称因单位而异，但分类的逻辑相同：先区分收入还是支出，再区分支出的性质。学生组织不必照搬正式的会计科目表，但若希望将来与学院财务或审计人员对接，就需要建立一张“分类—科目”的对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表2-1为例，对应关系可以这样设计：“学院拨款”“社员会费”“校外赞助”分别对应“拨款收入”“会费收入”“赞助收入”；“场地租用”“物业费”对应“场地及物业费用”；“印刷材料”“茶歇”对应“业务活动费用”。“活动道具”和“设备”则要看金额和使用期限：单价较高、使用期较长的设备，应当作为固定资产管理，这一点将在项目6中详细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应关系需要注意三点。第一，一个类别只能对应一个科目，否则同一笔支出在汇总时会被计入两处。第二，对应关系一旦确定，本学期内不应随意变动；如需调整，应说明原因并记录生效日期。第三，对应表本身也是资料，应当与流水表一起保存，便于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还需要区分“收入”与“经费拨入”。学院拨款若是专门用于某项活动，就应当视为有指定用途的资金，并在备注中写明用途与期限。学生组织中，这一点常被忽略：拨款被当作普通收入使用，到期末才发现其中一部分只能用于指定项目。因此，拨款的用途和期限，应当在流水表的备注栏中逐笔标明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思政园地：分类是一种判断，AI的分类也是判断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财务工作中，分类看似只是把东西放进对应的格子，实际上每一次分类都是一次判断，它决定了钱被看作“做了什么事”。大模型能帮助我们快速完成大量分类，但它的判断依据是文字的相似性，不是业务的真实情况。一名负责任的财务人员，既要善于借助AI提高效率，也要对每一个分类结果负责。学生在使用AI的过程中，应当养成“先看依据，再下结论”的习惯：不仅要知道AI分到了哪一类，还要能说出它为什么这样分，以及这样分是否符合业务实际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期中期，星空读书会召开例会。李想希望看到“钱花得怎么样了”，但小林手里只有一本流水账，没有预算与实际的对比。她请大模型把预算表和流水汇总成一张对比表。大模型很快给出了结果，表格整齐，还附上了一句总结：“本学期支出基本控制在预算之内。”小林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预算编制完成后，并不意味着工作结束。预算需要在执行中不断与实际发生的收支进行对照，发现差异后分析原因，再调整执行方式。这样，预算就形成了一个闭环。图2-4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图2-4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是星空读书会本学期支出的预算与实际对比表。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图2-5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图2-5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小林没有相信大模型的总结，而是按照表2-4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误区二：只看合计，不看明细。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误区三：为了好看，修改数字。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变动预算与弹性预算，是对比预算时常用的进阶方法。以宣传物料为例：预算为400份，单价6元，预算金额2400元；实际发放472份，单价6.25元，实际金额2950元。如果只比较总额，差异为550元，无法说明原因。弹性预算的做法，是先把预算调整到实际业务量：472份乘以预算单价6元，得到2832元，称为弹性预算。这样，实际金额与弹性预算的差异118元，反映的是单价上涨的影响；弹性预算与原预算的差异432元，反映的是业务量增加的影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弹性预算还有另一个用途，即在编制预算时考虑不同业务量下的费用水平。例如，宣传物料的制版费属于一次性支出，印量少时，单份成本较高；印量增加后，制版费被分摊到更多份数上，单份成本会下降。若在编制预算时只使用一个固定单价，实际印量变化时就会产生看似“超支”或“节约”的差异，而这些差异其实是业务量变化带来的正常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预算表中可以把费用分为两类：与业务量成正比的变动费用，如物料、茶歇；与业务量关系不大的固定费用，如场地租金、网络费。对变动费用，按预算单位成本和预计业务量编制；对固定费用，直接按金额编制。执行时，先用实际业务量重新计算变动费用的弹性预算，再与实际发生额比较，就能把业务量的影响和执行效率的影响分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弹性预算不是为了“放松预算”。即使业务量增加后，弹性预算与实际相符，也仍需说明业务量为什么增加，即这次增加是否经过审批、是否与活动方案一致。弹性预算只回答“在这个业务量下，花费是否合理”，并不回答“这个业务量是否应该发生”。后一个问题，需要回到活动方案与审批记录中去判断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思政园地：数字不能为了好看而改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和对比表的目的，是让人看清真实情况，而不是让人看到想看的情况。大模型生成的表格越漂亮，越容易让人放松警惕。当一张对比表的结论与领导的期望不一致时，最诚实的做法，是保留原始数字，并说明差异的来源；最不负责任的做法，是修改数字，让结论变得“好看”。学生在使用AI的过程中，应当养成这样的习惯：对结论有疑问时，回到原始数据，而不是回到结论本身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超支48元。李想在例会上问：“为什么印刷又超了？”小林想到，大模型可以帮忙分析原因。她把预算、实际和流水交给大模型，大模型回答：“可能是印刷量增加，也可能是单价上涨，建议与印刷店核实。”小林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图2-6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图2-6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表2-7 汇总了两个例子的分解结果。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小林，李想确认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林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价量分解的结果，与计算的顺序有关。在本项目中，我们先用“数量差乘以预算单价”计算数量影响，再用“单价差乘以实际数量”计算单价影响。如果改用另一顺序，即先算单价影响，用预算数量乘以单价差，再算数量影响，用实际单价乘以数量差，结果是：单价影响100元，数量影响450元，合计仍为550元。两种顺序的结论不同，但总额相同。因此，报告中应当说明采用的顺序，并保持一致，以便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实际工作中，两种顺序的差异通常不大；但当数量和单价同时变化幅度较大时，差异会变得明显。此时，比较稳妥的做法是采用三因素分解，把交叉影响单独列出。仍以宣传物料为例：数量影响为（472－400）×6＝432元，单价影响为（6.25－6）×400＝100元，交叉影响为（472－400）×（6.25－6）＝18元，三者合计550元。与两因素分解相比，只是把交叉影响的18元单独列出，总额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说明，分解方法本身是一种假设：它假设某一个因素先变化，另一个因素后变化。分析者应当把这一假设写清楚，并说明它是否影响结论。如果交叉影响占总差异的比例很小，结论可以放心使用；如果比例较大，就应当同时报告两种分解的结果，避免因计算顺序不同而得出相反的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价量分解只说明数量与单价各自的贡献，并不能证明原因。单价上涨可能是供应商调价，也可能是临时改用了更贵的规格：前者可以通过报价单验证，后者可以通过采购记录验证。分解的作用是缩小需要查证的范围，而查证本身仍需依靠证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思政园地：找原因不是找替罪羊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超支之后，最容易出现的反应，是寻找一个“替罪羊”。大模型能够快速列出各种原因，却不能判断谁应当承担责任。负责任的分析，应当先看数据，再看证据，最后看制度，而不是先下结论，再寻找支持结论的材料。学生在做分析时，应当注意公平：超支既可能来自个人的疏忽，也可能来自制度的缺失或市场的变化。找到真正的原因，比找到一个人来承担责任，更有助于组织的长期发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图2-7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图2-7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请以你所在学生组织或一家小微企业的一个月或一个学期为案例，完成下列综合练习。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整理该组织的收支材料（删除个人信息），按照表2-1 的分类角度建立分类规则，并用表2-2 的格式记录至少20笔流水。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编制该组织的预算，并在期末记录实际发生额，生成预算与实际对比表（格式参照表2-4）。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用大模型生成对比表后，按照表2-6 的方法逐行核对，记录所有更正之处。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选择一个差异较大的项目，用价量分解法计算数量影响和单价影响，形成分析说明（格式参照表2-7）。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5.</w:t>
        <w:tab/>
        <w:t>为该项目提出不少于三条调整建议，并按照表2-8 的格式注明证据和责任人。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6.</w:t>
        <w:tab/>
        <w:t>用你的综合练习数据，写一段说明，解释本学期的结余为什么与预算不同，并区分“收入差异”与“支出差异”各自的原因。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7.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