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cs="Times New Roman" w:eastAsia="黑体"/>
          <w:b/>
          <w:sz w:val="32"/>
        </w:rPr>
        <w:t>写作规则（全书统一）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一、全书定位与读者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教材面向高职学生，会计与非会计专业（含全校选修）。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项目化：模块 → 项目 → 任务。每项目3个任务；项目1为导论，不计模块。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字数：项目2、3约1.2–1.5万字；项目4为1.5–2万字。写作要有实际价值，不为凑字数写空话；每段要服务于本任务的核心概念或操作。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主线：校园一学期社团财务（校园线，星空读书会）为主，职业线（虚构小微企业青禾文具）延伸，两线成对出现。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二、项目与任务结构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项目标题：以“从一件生活事说起：财务词”形式，含生活词与财务词，不写“AI”。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任务标题：写AI用途，如“用AI完成分类”。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每任务一个核心概念，一处思政园地。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任务内顺序：导入（校园线 / 职业线成对）→ 一、二、三…专业知识（【通识】【拓展】标注）→ AI操作 → 回到案例 → 常见误区 → 思政园地 → 【练习】→ 小结。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【拓展】放在项目末尾，并标注选学；会计深入内容只放拓展。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项目末尾：项目总结（不写“项目小结”），含表格核心概念与做法，以及本项目知识图谱。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学习目标：用思维导图展示（图x-1）。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三、法规规则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其他项目正文不引用法规。法规集中到独立任务（任务13.3）与附录索引表。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法规只写真实、可核实的条文。无法核实即删。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索引表四列：名称、发文机关与文号、发布与修订情况、条文编号。不写核实日期或内部说明。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可设计学生用AI核实条文的练习，以官方原文为准。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四、版式（全书统一，不得按项目变化）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纸张：A4；页边距左右3.17cm，上下2.54cm；页脚居中页码（宋体9pt）。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正文：宋体小四（12pt），固定行距20磅，首行缩进2字符，段前段后0。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一级标题（项目标题）：黑体三号（16pt）居中。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二级标题（任务标题、模块标题）：黑体四号（14pt）。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三级标题（小节）：黑体小四加粗。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表题：黑体五号（10.5pt）居中，位于表上方，格式“表x-y 标题”。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表格：宋体五号（10.5pt），单倍行距，表头加粗居中，网格边框。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西文：Times New Roman。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图片：锚定式，环绕方式为上下型（wrapTopAndBottom），段落居中。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图注：紧跟图片下方，宋体五号，居中，格式“图x-y 说明”。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五、图的规则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编号：图x-y，按出现顺序连续编号。项目末的知识图谱编号排在最后。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类型：按内容选择。本书常用：思维导图（学习目标）、知识图谱（项目总结）、饼图、柱状图、折线图、流程图、时间线图、表格不作图。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样式（全部图统一，不得每项目一套）：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配色：深藏青 #1F3A5F（中心节点与任务节点，白字），浅蓝云朵底 #EAF1F8（任务所在区域），节点底 #E8F0F8（深藏青边框，深字）；连线浅灰 #9AA8B8（实线为主干，虚线为交叉关系并标注关系词）。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字体：Noto Sans SC（思源黑体）常规字重；字号统一。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白底，无标题文字（标题由正文图注承担）。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云朵状发散网状结构，中心节点为本项目名称；每个任务为一朵浅蓝云，内含任务节点与知识点节点。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不得画成矩阵、分列网格或树形；连线需闭合并标注关系。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名称统一为“知识图谱”；图注格式“图x-y 本项目知识图谱”。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思维导图（必须是树形卡片样式，不是知识图谱）：顶部为深藏青标题框（“项目名（项目N）”，白字）；下面三列卡片，依次为知识目标、能力目标、素养目标；每列卡片顶部为浅蓝标题栏（#E8F0F8，深藏青字），下面用“•”列出三条要点。连线为深藏青直角折线。参照 图2-1、图4-1；绘图函数为 kgstyle.mindmap_cards()。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知识图谱（项目总结）：云朵式网状结构，与思维导图样式严格区分，不得混用。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其他图（饼图、柱状图、折线图、流程图）：也用上述配色；流程图框线与箭头统一，不得出现文字溢出或回环箭头遮挡。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人物场景图：每个项目至少一张，放在第一个任务“导入”之后，用于交代生活场景。人物统一为小何（年轻女大学生，肩长黑发、黄色发夹、圆框眼镜、浅蓝连帽衫、蓝色牛仔裤、白色运动鞋），线描加淡彩，白底，画面不含文字、数字和可辨认的标识。人物的服装与发型不得随项目变化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流程图（参照图4-7）：白底，蓝色圆角框（#2E6DB4），判断框为琥珀色菱形（#B07A1E，填充#FFF7E6），箭头深灰（#4A5568），“是/否”标注在分支线上。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数据图（饼图、柱状图、折线图）：深藏青（#1F3A5F）为主色，浅蓝（#9CB8D6、#6F8FB5）为辅色，去掉上方和右侧边框，网格线浅灰。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生成图的代码统一保存在 /home/user/tools/kgstyle.py（绘图样式库），图表脚本见 /home/user/tools/src/fig3_v2.py。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六、生成与文件管理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所有内容存入“AI大模型在财务场景的应用/”文件夹；仓库只上传Word（.docx）与图片（.png），不上传md等源稿。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文档名带版本序号：如“项目3_范例_v2.docx”。同版本可覆盖；新版本另起序号，旧版删除（git rm）。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生成工具统一为 /home/user/tools/book_docx.py：源稿（md格式，仅作标记用）→ docx。所有项目必须用该工具生成，不得各写一套。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源稿放在 /tmp/pN/ 或 /home/user/tools/src/（工作区，不入库）。注意 /tmp 可能被重置，重要源稿应备份到 /home/user/tools/src/。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Word只写适合交给编辑的内容，不写版本号、状态、内部说明、“样章”等字样。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七、写作禁忌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项目标题不写“AI”（导论除外）。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模块标题不带场景词。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不写内部说明、待确认字样、版本记录。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不编造数据、字数、出版时间、市场调研数据。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工具截图与操作步骤需标注版本与查询日期。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政策引用须依法核实，出版前复核。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八、现状（2026-10-27）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项目1（导论）：`项目1_范例_v4.docx`，三个任务，树形导图、人物场景图、流程图、知识图谱；篇幅约9000字符，待决定是否继续补足。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项目2：`项目2_范例_v3.docx`，已补人物场景图（图2-2），图2-4 预算执行闭环已闭合，版式已统一。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项目3：`项目3_范例_v4.docx`（学习目标导图改为树形卡片样式），图3-1 至 图3-10 已统一样式，人物场景图2张，知识图谱在项目总结。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项目4：`项目4_范例_v3.docx`，版式已统一。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项目13.3：`项目13_任务13.3_财务数据的保密与脱敏_v3.docx`，人物场景图图13-1，版式已统一。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待办：项目1 导论及其他任务尚未写；各项目的“校园线、职业线”小标题尚未设为黑体加粗（当前为正文字号），需在下一次生成前统一。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