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E4684">
      <w:pPr>
        <w:pStyle w:val="2"/>
      </w:pPr>
      <w:bookmarkStart w:id="0" w:name="第10章-ai驱动的多模态内容生成"/>
      <w:r>
        <w:rPr>
          <w:rFonts w:ascii="Times New Roman" w:hAnsi="Times New Roman" w:eastAsia="微软雅黑"/>
          <w:sz w:val="24"/>
        </w:rPr>
        <w:t>第10章　AI驱动的多模态内容生成</w:t>
      </w:r>
    </w:p>
    <w:p w14:paraId="52ECFC7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531AC87">
      <w:pPr>
        <w:pStyle w:val="4"/>
      </w:pPr>
      <w:bookmarkStart w:id="1" w:name="学习目标"/>
      <w:r>
        <w:rPr>
          <w:rFonts w:ascii="Times New Roman" w:hAnsi="Times New Roman" w:eastAsia="微软雅黑"/>
          <w:sz w:val="24"/>
        </w:rPr>
        <w:t>学习目标</w:t>
      </w:r>
    </w:p>
    <w:p w14:paraId="2BCF0CD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467CBC0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理解多模态内容生成的概念与在AI协作工作流中的定位</w:t>
      </w:r>
    </w:p>
    <w:p w14:paraId="54CFEAE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理解AI生成不同类型内容时的能力差异与质量边界</w:t>
      </w:r>
    </w:p>
    <w:p w14:paraId="33602EC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掌握AI生成结构化文档、图表代码、网页和演示文稿的完整方法链路</w:t>
      </w:r>
    </w:p>
    <w:p w14:paraId="02F0FCB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理解”AI生成初稿→人工审校优化→格式输出”的标准化工作流程</w:t>
      </w:r>
    </w:p>
    <w:p w14:paraId="5F7055C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了解多种内容类型整合生成的协调策略</w:t>
      </w:r>
    </w:p>
    <w:p w14:paraId="44740EB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737B15E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能用AI助手生成高质量的Markdown结构化文档</w:t>
      </w:r>
    </w:p>
    <w:p w14:paraId="4790A80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能用AI助手生成可直接运行的Mermaid/ECharts/SVG代码</w:t>
      </w:r>
    </w:p>
    <w:p w14:paraId="51CA206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能用AI助手生成包含多种可视化元素的完整HTML页面</w:t>
      </w:r>
    </w:p>
    <w:p w14:paraId="50D36C3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能用AI助手将报告内容转化为Marp演示文稿</w:t>
      </w:r>
    </w:p>
    <w:p w14:paraId="4D63749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能完成从”一份原始数据”到”全套内容输出”的AI驱动全流程实验</w:t>
      </w:r>
    </w:p>
    <w:p w14:paraId="6602895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05F3464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建立”AI是高效协作工具而非决策替代者”的理性认知</w:t>
      </w:r>
    </w:p>
    <w:p w14:paraId="0F9F981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培养对AI生成内容进行批判性评估和质量把关的职业意识</w:t>
      </w:r>
    </w:p>
    <w:p w14:paraId="44FB8D5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养成”AI生成→人工核验→迭代优化”的标准化协作工作习惯</w:t>
      </w:r>
    </w:p>
    <w:p w14:paraId="1A2DF659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43461C1">
      <w:pPr>
        <w:pStyle w:val="4"/>
      </w:pPr>
      <w:bookmarkStart w:id="2" w:name="关于本章的定位说明"/>
      <w:r>
        <w:rPr>
          <w:rFonts w:ascii="Times New Roman" w:hAnsi="Times New Roman" w:eastAsia="微软雅黑"/>
          <w:sz w:val="24"/>
        </w:rPr>
        <w:t>关于本章的定位说明</w:t>
      </w:r>
    </w:p>
    <w:p w14:paraId="49E57D76">
      <w:pPr>
        <w:pStyle w:val="23"/>
      </w:pPr>
      <w:r>
        <w:rPr>
          <w:rFonts w:ascii="Times New Roman" w:hAnsi="Times New Roman" w:eastAsia="微软雅黑"/>
          <w:sz w:val="24"/>
        </w:rPr>
        <w:t>本章是全书第二篇至第五篇的</w:t>
      </w:r>
      <w:r>
        <w:rPr>
          <w:rFonts w:ascii="Times New Roman" w:hAnsi="Times New Roman" w:eastAsia="微软雅黑"/>
          <w:b/>
          <w:bCs/>
          <w:sz w:val="24"/>
        </w:rPr>
        <w:t>综合实践章</w:t>
      </w:r>
      <w:r>
        <w:rPr>
          <w:rFonts w:ascii="Times New Roman" w:hAnsi="Times New Roman" w:eastAsia="微软雅黑"/>
          <w:sz w:val="24"/>
        </w:rPr>
        <w:t>。在第2章至第9章中，读者已经分别学习了Markdown、JSON/YAML、Mermaid、SVG、ECharts、HTML/CSS、内容输出和提示词工程八大技术模块。本章的核心任务是：</w:t>
      </w:r>
      <w:r>
        <w:rPr>
          <w:rFonts w:ascii="Times New Roman" w:hAnsi="Times New Roman" w:eastAsia="微软雅黑"/>
          <w:b/>
          <w:bCs/>
          <w:sz w:val="24"/>
        </w:rPr>
        <w:t>以第9章学到的提示词工程方法为驱动，将前面所有技术模块整合起来，完成从单一数据到全套多格式内容的AI驱动完整生产链路</w:t>
      </w:r>
      <w:r>
        <w:rPr>
          <w:rFonts w:ascii="Times New Roman" w:hAnsi="Times New Roman" w:eastAsia="微软雅黑"/>
          <w:sz w:val="24"/>
        </w:rPr>
        <w:t>。</w:t>
      </w:r>
    </w:p>
    <w:p w14:paraId="2348EFBF">
      <w:pPr>
        <w:pStyle w:val="3"/>
      </w:pPr>
      <w:r>
        <w:rPr>
          <w:rFonts w:ascii="Times New Roman" w:hAnsi="Times New Roman" w:eastAsia="微软雅黑"/>
          <w:sz w:val="24"/>
        </w:rPr>
        <w:t>本章代码示例延续前几章规范：代码用”代码10-X”编号，效果截图用”图10-X”编号，每段代码后附操作提示。</w:t>
      </w:r>
    </w:p>
    <w:p w14:paraId="33F898A3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1F60EE68">
      <w:pPr>
        <w:pStyle w:val="4"/>
      </w:pPr>
      <w:bookmarkStart w:id="3" w:name="章节导图"/>
      <w:r>
        <w:rPr>
          <w:rFonts w:ascii="Times New Roman" w:hAnsi="Times New Roman" w:eastAsia="微软雅黑"/>
          <w:sz w:val="24"/>
        </w:rPr>
        <w:t>章节导图</w:t>
      </w:r>
    </w:p>
    <w:p w14:paraId="24ECD8B0">
      <w:pPr>
        <w:pStyle w:val="23"/>
      </w:pPr>
      <w:r>
        <w:rPr>
          <w:rFonts w:ascii="Times New Roman" w:hAnsi="Times New Roman" w:eastAsia="微软雅黑"/>
          <w:sz w:val="24"/>
        </w:rPr>
        <w:t>本章内容围绕”AI驱动的多模态内容生成”展开，覆盖四类主要内容类型的AI生成方法，以及综合全流程挑战。各部分内容构成与逻辑关系见图10-1。</w:t>
      </w:r>
    </w:p>
    <w:p w14:paraId="3B8F6BC8">
      <w:pPr>
        <w:pStyle w:val="35"/>
      </w:pPr>
      <w:r>
        <w:drawing>
          <wp:inline distT="0" distB="0" distL="114300" distR="114300">
            <wp:extent cx="4800600" cy="1824355"/>
            <wp:effectExtent l="0" t="0" r="0" b="0"/>
            <wp:docPr id="2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82471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03134E">
      <w:pPr>
        <w:pStyle w:val="3"/>
      </w:pPr>
      <w:r>
        <w:rPr>
          <w:rFonts w:ascii="Times New Roman" w:hAnsi="Times New Roman" w:eastAsia="微软雅黑"/>
          <w:sz w:val="24"/>
        </w:rPr>
        <w:t>图10-1　第10章章节导图</w:t>
      </w:r>
    </w:p>
    <w:p w14:paraId="3808FD87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0044872A">
      <w:pPr>
        <w:pStyle w:val="4"/>
      </w:pPr>
      <w:bookmarkStart w:id="4" w:name="多模态内容生成概述"/>
      <w:r>
        <w:rPr>
          <w:rFonts w:ascii="Times New Roman" w:hAnsi="Times New Roman" w:eastAsia="微软雅黑"/>
          <w:sz w:val="24"/>
        </w:rPr>
        <w:t>10.1　多模态内容生成概述</w:t>
      </w:r>
    </w:p>
    <w:p w14:paraId="5801F03A">
      <w:pPr>
        <w:pStyle w:val="5"/>
      </w:pPr>
      <w:bookmarkStart w:id="5" w:name="什么是多模态内容生成"/>
      <w:r>
        <w:rPr>
          <w:rFonts w:ascii="Times New Roman" w:hAnsi="Times New Roman" w:eastAsia="微软雅黑"/>
          <w:sz w:val="24"/>
        </w:rPr>
        <w:t>10.1.1　什么是多模态内容生成</w:t>
      </w:r>
    </w:p>
    <w:p w14:paraId="2F73718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多模态内容生成（Multimodal Content Generation）</w:t>
      </w:r>
      <w:r>
        <w:rPr>
          <w:rFonts w:ascii="Times New Roman" w:hAnsi="Times New Roman" w:eastAsia="微软雅黑"/>
          <w:sz w:val="24"/>
        </w:rPr>
        <w:t>是指利用生成式AI，根据统一的源数据或核心信息，同时或顺序地生成多种格式、多种形态的内容成品。在本书的学习语境中，“多模态”具体指：</w:t>
      </w:r>
    </w:p>
    <w:p w14:paraId="450330D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文字模态</w:t>
      </w:r>
      <w:r>
        <w:rPr>
          <w:rFonts w:ascii="Times New Roman" w:hAnsi="Times New Roman" w:eastAsia="微软雅黑"/>
          <w:sz w:val="24"/>
        </w:rPr>
        <w:t>：Markdown格式的分析报告、JSON格式的结构化数据</w:t>
      </w:r>
    </w:p>
    <w:p w14:paraId="6ED0BCA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图表模态</w:t>
      </w:r>
      <w:r>
        <w:rPr>
          <w:rFonts w:ascii="Times New Roman" w:hAnsi="Times New Roman" w:eastAsia="微软雅黑"/>
          <w:sz w:val="24"/>
        </w:rPr>
        <w:t>：Mermaid流程图、ECharts数据可视化图表、SVG信息图</w:t>
      </w:r>
    </w:p>
    <w:p w14:paraId="4E553C5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网页模态</w:t>
      </w:r>
      <w:r>
        <w:rPr>
          <w:rFonts w:ascii="Times New Roman" w:hAnsi="Times New Roman" w:eastAsia="微软雅黑"/>
          <w:sz w:val="24"/>
        </w:rPr>
        <w:t>：HTML/CSS综合展示页面、数据看板</w:t>
      </w:r>
    </w:p>
    <w:p w14:paraId="6597156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演示模态</w:t>
      </w:r>
      <w:r>
        <w:rPr>
          <w:rFonts w:ascii="Times New Roman" w:hAnsi="Times New Roman" w:eastAsia="微软雅黑"/>
          <w:sz w:val="24"/>
        </w:rPr>
        <w:t>：Marp幻灯片演示文稿</w:t>
      </w:r>
    </w:p>
    <w:p w14:paraId="005CA149">
      <w:pPr>
        <w:pStyle w:val="23"/>
      </w:pPr>
      <w:r>
        <w:rPr>
          <w:rFonts w:ascii="Times New Roman" w:hAnsi="Times New Roman" w:eastAsia="微软雅黑"/>
          <w:sz w:val="24"/>
        </w:rPr>
        <w:t>这四种模态对应的内容，分别在第2～8章中进行了详细学习。本章的任务是：</w:t>
      </w:r>
      <w:r>
        <w:rPr>
          <w:rFonts w:ascii="Times New Roman" w:hAnsi="Times New Roman" w:eastAsia="微软雅黑"/>
          <w:b/>
          <w:bCs/>
          <w:sz w:val="24"/>
        </w:rPr>
        <w:t>以AI为核心驱动力，在一次完整的内容生产任务中，同时或顺序地输出上述多种模态的内容成品</w:t>
      </w:r>
      <w:r>
        <w:rPr>
          <w:rFonts w:ascii="Times New Roman" w:hAnsi="Times New Roman" w:eastAsia="微软雅黑"/>
          <w:sz w:val="24"/>
        </w:rPr>
        <w:t>。</w:t>
      </w:r>
    </w:p>
    <w:p w14:paraId="0F466077">
      <w:pPr>
        <w:pStyle w:val="3"/>
      </w:pPr>
      <w:r>
        <w:rPr>
          <w:rFonts w:ascii="Times New Roman" w:hAnsi="Times New Roman" w:eastAsia="微软雅黑"/>
          <w:sz w:val="24"/>
        </w:rPr>
        <w:t>多模态内容生成与单一内容生成的工作方式对比见图10-2。</w:t>
      </w:r>
    </w:p>
    <w:p w14:paraId="113FA972">
      <w:pPr>
        <w:pStyle w:val="35"/>
        <w:jc w:val="center"/>
      </w:pPr>
      <w:r>
        <w:drawing>
          <wp:inline distT="0" distB="0" distL="114300" distR="114300">
            <wp:extent cx="3959860" cy="3858895"/>
            <wp:effectExtent l="0" t="0" r="0" b="0"/>
            <wp:docPr id="2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3858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C51754">
      <w:pPr>
        <w:pStyle w:val="3"/>
      </w:pPr>
      <w:r>
        <w:rPr>
          <w:rFonts w:ascii="Times New Roman" w:hAnsi="Times New Roman" w:eastAsia="微软雅黑"/>
          <w:sz w:val="24"/>
        </w:rPr>
        <w:t>图10-2　传统单一内容生成与AI驱动多模态生成的对比</w:t>
      </w:r>
    </w:p>
    <w:bookmarkEnd w:id="5"/>
    <w:p w14:paraId="54DC3BAB">
      <w:pPr>
        <w:pStyle w:val="5"/>
      </w:pPr>
      <w:bookmarkStart w:id="6" w:name="ai生成不同内容类型的能力评估"/>
      <w:r>
        <w:rPr>
          <w:rFonts w:ascii="Times New Roman" w:hAnsi="Times New Roman" w:eastAsia="微软雅黑"/>
          <w:sz w:val="24"/>
        </w:rPr>
        <w:t>10.1.2　AI生成不同内容类型的能力评估</w:t>
      </w:r>
    </w:p>
    <w:p w14:paraId="5A49EFE6">
      <w:pPr>
        <w:pStyle w:val="23"/>
      </w:pPr>
      <w:r>
        <w:rPr>
          <w:rFonts w:ascii="Times New Roman" w:hAnsi="Times New Roman" w:eastAsia="微软雅黑"/>
          <w:sz w:val="24"/>
        </w:rPr>
        <w:t>生成式AI在生成不同类型内容时的能力并非均等，有些类型的内容AI能够高质量地一次性输出，有些则需要较多的人工介入和修正。了解AI在各内容类型上的能力边界，是合理分配工作负担、提升整体效率的前提。AI生成不同内容类型的能力评估见表10-1。</w:t>
      </w:r>
    </w:p>
    <w:p w14:paraId="25089D27">
      <w:pPr>
        <w:pStyle w:val="3"/>
      </w:pPr>
      <w:r>
        <w:rPr>
          <w:rFonts w:ascii="Times New Roman" w:hAnsi="Times New Roman" w:eastAsia="微软雅黑"/>
          <w:sz w:val="24"/>
        </w:rPr>
        <w:t>表10-1　AI生成不同内容类型的能力评估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353"/>
        <w:gridCol w:w="2043"/>
        <w:gridCol w:w="1781"/>
        <w:gridCol w:w="1707"/>
      </w:tblGrid>
      <w:tr w14:paraId="7A26580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9A058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FEABC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AI生成质量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5C5F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主要优势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18F0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主要局限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2A37A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人工介入重点</w:t>
            </w:r>
          </w:p>
        </w:tc>
      </w:tr>
      <w:tr w14:paraId="5C1820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6CDF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Markdown结构化文档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B38C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⭐⭐⭐⭐⭐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674A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结构组织、语言表达、格式规范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CAF5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数字准确性依赖提示词质量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602D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核对所有数字与原始数据</w:t>
            </w:r>
          </w:p>
        </w:tc>
      </w:tr>
      <w:tr w14:paraId="3C01214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E488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Mermaid图表代码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CB44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2563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流程图和甘特图准确率高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87DD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复杂连线有时布局混乱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9345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预览验证，调整节点布局</w:t>
            </w:r>
          </w:p>
        </w:tc>
      </w:tr>
      <w:tr w14:paraId="2EDCA04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5E0D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ECharts option配置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F5A7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⭐⭐⭐⭐⭐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41B7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JSON结构完整，配置准确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B8EF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复杂交互或动画配置较弱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F010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粘贴到编辑器验证运行</w:t>
            </w:r>
          </w:p>
        </w:tc>
      </w:tr>
      <w:tr w14:paraId="47665F8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B818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SVG代码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6409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D7E1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简单图形和图标效果好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0797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复杂精确坐标计算误差大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95F9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坐标和比例的视觉验证</w:t>
            </w:r>
          </w:p>
        </w:tc>
      </w:tr>
      <w:tr w14:paraId="3C01217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F29B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HTML/CSS页面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BB7C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1C00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基础布局和样式质量高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73D9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复杂响应式和精细交互有偏差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F7E6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多设备预览测试</w:t>
            </w:r>
          </w:p>
        </w:tc>
      </w:tr>
      <w:tr w14:paraId="186169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DE25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Marp演示文稿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449F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A964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内容提炼和结构规划能力强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54DF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复杂自定义样式支持有限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B730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审查内容取舍是否合理</w:t>
            </w:r>
          </w:p>
        </w:tc>
      </w:tr>
      <w:tr w14:paraId="2B63F7C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2D4F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YAML/JSON数据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421B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⭐⭐⭐⭐⭐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6A9D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格式规范性极高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793E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复杂嵌套时偶有结构遗漏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5CCA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JSON验证工具检查语法</w:t>
            </w:r>
          </w:p>
        </w:tc>
      </w:tr>
      <w:bookmarkEnd w:id="6"/>
    </w:tbl>
    <w:p w14:paraId="0071DE4C">
      <w:pPr>
        <w:pStyle w:val="5"/>
      </w:pPr>
      <w:bookmarkStart w:id="7" w:name="本章的工作流架构"/>
      <w:r>
        <w:rPr>
          <w:rFonts w:ascii="Times New Roman" w:hAnsi="Times New Roman" w:eastAsia="微软雅黑"/>
          <w:sz w:val="24"/>
        </w:rPr>
        <w:t>10.1.3　本章的工作流架构</w:t>
      </w:r>
    </w:p>
    <w:p w14:paraId="0A75FED0">
      <w:pPr>
        <w:pStyle w:val="23"/>
      </w:pPr>
      <w:r>
        <w:rPr>
          <w:rFonts w:ascii="Times New Roman" w:hAnsi="Times New Roman" w:eastAsia="微软雅黑"/>
          <w:sz w:val="24"/>
        </w:rPr>
        <w:t>本章所有内容生成任务都遵循统一的工作流架构，这个架构建立在第9章提示词工程的基础之上，整合了前8章的全部技术能力，完整工作流架构见图10-3。</w:t>
      </w:r>
    </w:p>
    <w:p w14:paraId="43306A4B">
      <w:pPr>
        <w:pStyle w:val="35"/>
        <w:jc w:val="center"/>
      </w:pPr>
      <w:r>
        <w:drawing>
          <wp:inline distT="0" distB="0" distL="114300" distR="114300">
            <wp:extent cx="1440180" cy="7453630"/>
            <wp:effectExtent l="0" t="0" r="0" b="635"/>
            <wp:docPr id="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745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0D5E6">
      <w:pPr>
        <w:pStyle w:val="3"/>
      </w:pPr>
      <w:r>
        <w:rPr>
          <w:rFonts w:ascii="Times New Roman" w:hAnsi="Times New Roman" w:eastAsia="微软雅黑"/>
          <w:sz w:val="24"/>
        </w:rPr>
        <w:t>图10-3　AI驱动多模态内容生成完整工作流架构</w:t>
      </w:r>
    </w:p>
    <w:p w14:paraId="1D40304F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7"/>
    <w:p w14:paraId="7BB1D273">
      <w:pPr>
        <w:pStyle w:val="4"/>
      </w:pPr>
      <w:bookmarkStart w:id="8" w:name="ai生成结构化文档"/>
      <w:r>
        <w:rPr>
          <w:rFonts w:ascii="Times New Roman" w:hAnsi="Times New Roman" w:eastAsia="微软雅黑"/>
          <w:sz w:val="24"/>
        </w:rPr>
        <w:t>10.2　AI生成结构化文档</w:t>
      </w:r>
    </w:p>
    <w:p w14:paraId="031C2EEA">
      <w:pPr>
        <w:pStyle w:val="5"/>
      </w:pPr>
      <w:bookmarkStart w:id="9" w:name="长文档的分步生成策略"/>
      <w:r>
        <w:rPr>
          <w:rFonts w:ascii="Times New Roman" w:hAnsi="Times New Roman" w:eastAsia="微软雅黑"/>
          <w:sz w:val="24"/>
        </w:rPr>
        <w:t>10.2.1　长文档的分步生成策略</w:t>
      </w:r>
    </w:p>
    <w:p w14:paraId="076E19FA">
      <w:pPr>
        <w:pStyle w:val="23"/>
      </w:pPr>
      <w:r>
        <w:rPr>
          <w:rFonts w:ascii="Times New Roman" w:hAnsi="Times New Roman" w:eastAsia="微软雅黑"/>
          <w:sz w:val="24"/>
        </w:rPr>
        <w:t>在第9章9.6.4节已经介绍了分步分解策略的概念。对于长文档的生成，分步策略不仅能提高每一部分的质量，还能让人工审校更有针对性。以月度财务分析报告为例，长文档分步生成的推荐步骤见图10-4。</w:t>
      </w:r>
    </w:p>
    <w:p w14:paraId="49A3CABE">
      <w:pPr>
        <w:pStyle w:val="35"/>
      </w:pPr>
      <w:r>
        <w:drawing>
          <wp:inline distT="0" distB="0" distL="114300" distR="114300">
            <wp:extent cx="4800600" cy="250825"/>
            <wp:effectExtent l="0" t="0" r="0" b="0"/>
            <wp:docPr id="3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10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D0DA34">
      <w:pPr>
        <w:pStyle w:val="3"/>
      </w:pPr>
      <w:r>
        <w:rPr>
          <w:rFonts w:ascii="Times New Roman" w:hAnsi="Times New Roman" w:eastAsia="微软雅黑"/>
          <w:sz w:val="24"/>
        </w:rPr>
        <w:t>图10-4　长文档分步生成的推荐步骤</w:t>
      </w:r>
    </w:p>
    <w:p w14:paraId="10B9015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第1步的关键：先生成大纲，经确认后再继续</w:t>
      </w:r>
    </w:p>
    <w:p w14:paraId="242F8F15">
      <w:pPr>
        <w:pStyle w:val="3"/>
      </w:pPr>
      <w:r>
        <w:rPr>
          <w:rFonts w:ascii="Times New Roman" w:hAnsi="Times New Roman" w:eastAsia="微软雅黑"/>
          <w:sz w:val="24"/>
        </w:rPr>
        <w:t>大纲是整份报告的骨架，一旦确认大纲结构，后续各章节的生成才能保持一致性。生成大纲的提示词见代码10-1。</w:t>
      </w:r>
    </w:p>
    <w:p w14:paraId="31D609E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代码10-1　财务分析报告大纲生成提示词</w:t>
      </w:r>
    </w:p>
    <w:p w14:paraId="5E7568D1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请为以下月度财务分析报告生成一份完整的文档大纲，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以Markdown格式输出（只输出大纲，不生成正文内容）。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报告基本信息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报告主体：XX贸易有限公司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报告期间：2024年10月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目标读者：公司董事长和各副总（无财务背景）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汇报时间：月度管理例会（15分钟内完成汇报）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大纲要求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使用Markdown标题层级（## 为章节，### 为小节）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每个章节标注建议字数（正文部分）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每个章节标注包含的数据类型（表格/图表/列表等）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全文预计总长度：600～800字（不含表格）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必须包含的章节：执行摘要、收入分析、成本分析、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 风险提示、下月工作重点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仅输出大纲结构，在章节标题下用简短一行说明该节内容</w:t>
      </w:r>
    </w:p>
    <w:p w14:paraId="73F5CFDC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操作提示：如何使用代码10-1</w:t>
      </w:r>
    </w:p>
    <w:p w14:paraId="4B2BCEB7">
      <w:pPr>
        <w:pStyle w:val="13"/>
      </w:pPr>
      <w:r>
        <w:rPr>
          <w:rFonts w:ascii="Times New Roman" w:hAnsi="Times New Roman" w:eastAsia="微软雅黑"/>
          <w:sz w:val="24"/>
        </w:rPr>
        <w:t>将代码10-1提交给AI助手，获得大纲后仔细审查章节设置是否合理。如果需要调整（如增加”区域销售分析”节，或删除某节），在这一步修改比在全文生成后修改的代价小得多。大纲确认后，保存到本地文件作为后续步骤的参考。</w:t>
      </w:r>
    </w:p>
    <w:bookmarkEnd w:id="9"/>
    <w:p w14:paraId="240C41CE">
      <w:pPr>
        <w:pStyle w:val="5"/>
      </w:pPr>
      <w:bookmarkStart w:id="10" w:name="ai生成文档的五维质量评估框架"/>
      <w:r>
        <w:rPr>
          <w:rFonts w:ascii="Times New Roman" w:hAnsi="Times New Roman" w:eastAsia="微软雅黑"/>
          <w:sz w:val="24"/>
        </w:rPr>
        <w:t>10.2.2　AI生成文档的五维质量评估框架</w:t>
      </w:r>
    </w:p>
    <w:p w14:paraId="29FA0D8F">
      <w:pPr>
        <w:pStyle w:val="23"/>
      </w:pPr>
      <w:r>
        <w:rPr>
          <w:rFonts w:ascii="Times New Roman" w:hAnsi="Times New Roman" w:eastAsia="微软雅黑"/>
          <w:sz w:val="24"/>
        </w:rPr>
        <w:t>获得AI生成的文档初稿后，应从五个维度进行系统性质量评估，再决定是否需要追加修改指令。五维质量评估框架见表10-2。</w:t>
      </w:r>
    </w:p>
    <w:p w14:paraId="708FD9A6">
      <w:pPr>
        <w:pStyle w:val="3"/>
      </w:pPr>
      <w:r>
        <w:rPr>
          <w:rFonts w:ascii="Times New Roman" w:hAnsi="Times New Roman" w:eastAsia="微软雅黑"/>
          <w:sz w:val="24"/>
        </w:rPr>
        <w:t>表10-2　AI生成文档的五维质量评估框架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"/>
        <w:gridCol w:w="2630"/>
        <w:gridCol w:w="2927"/>
        <w:gridCol w:w="2552"/>
      </w:tblGrid>
      <w:tr w14:paraId="1CC2410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DA834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C17FB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检查内容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AF400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常见问题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7FE3C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处理方法</w:t>
            </w:r>
          </w:p>
        </w:tc>
      </w:tr>
      <w:tr w14:paraId="1D581EB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C07F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数据准确性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BA76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所有数字与原始数据是否完全一致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BFD3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AI有时会”平滑”数字（如将8.68%四舍五入为8.7%，不加说明）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0835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逐一与原始数据核对，发现偏差立即追加修正指令</w:t>
            </w:r>
          </w:p>
        </w:tc>
      </w:tr>
      <w:tr w14:paraId="05C7D87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D098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结构完整性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FD5D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所有要求的章节是否都存在且内容完整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EAA3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某些章节被AI合并或遗漏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A4A9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对照大纲逐章检查</w:t>
            </w:r>
          </w:p>
        </w:tc>
      </w:tr>
      <w:tr w14:paraId="4ACAA8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3A5C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逻辑一致性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546A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各章节之间的数据引用是否一致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1B0E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执行摘要说增长14.8%，正文说增长15%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E96C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全文搜索同一指标，确认引用一致</w:t>
            </w:r>
          </w:p>
        </w:tc>
      </w:tr>
      <w:tr w14:paraId="429D65B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D671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格式规范性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DD02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Markdown语法是否正确，标题/表格/列表是否规范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022C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表格列对齐错误，标题层级混乱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970E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在Markdown预览器中检视格式效果</w:t>
            </w:r>
          </w:p>
        </w:tc>
      </w:tr>
      <w:tr w14:paraId="0F4C946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9C95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内容边界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78F6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是否有超出约束范围的内容（如自行添加行业对比）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F5D4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AI倾向于添加”背景知识”来填充篇幅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158E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删除超范围内容，追加约束指令</w:t>
            </w:r>
          </w:p>
        </w:tc>
      </w:tr>
      <w:bookmarkEnd w:id="10"/>
    </w:tbl>
    <w:p w14:paraId="3921CAB0">
      <w:pPr>
        <w:pStyle w:val="5"/>
      </w:pPr>
      <w:bookmarkStart w:id="11" w:name="ai生成报告的典型缺陷与修正策略"/>
      <w:r>
        <w:rPr>
          <w:rFonts w:ascii="Times New Roman" w:hAnsi="Times New Roman" w:eastAsia="微软雅黑"/>
          <w:sz w:val="24"/>
        </w:rPr>
        <w:t>10.2.3　AI生成报告的典型缺陷与修正策略</w:t>
      </w:r>
    </w:p>
    <w:p w14:paraId="5BE76E07">
      <w:pPr>
        <w:pStyle w:val="23"/>
      </w:pPr>
      <w:r>
        <w:rPr>
          <w:rFonts w:ascii="Times New Roman" w:hAnsi="Times New Roman" w:eastAsia="微软雅黑"/>
          <w:sz w:val="24"/>
        </w:rPr>
        <w:t>在实际使用中，AI生成财经报告时有几类典型的、规律性的缺陷，了解这些缺陷可以在审校时有针对性地检查，典型缺陷与修正策略见表10-3。</w:t>
      </w:r>
    </w:p>
    <w:p w14:paraId="4631CD34">
      <w:pPr>
        <w:pStyle w:val="3"/>
      </w:pPr>
      <w:r>
        <w:rPr>
          <w:rFonts w:ascii="Times New Roman" w:hAnsi="Times New Roman" w:eastAsia="微软雅黑"/>
          <w:sz w:val="24"/>
        </w:rPr>
        <w:t>表10-3　AI生成财经报告的典型缺陷与修正策略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3760"/>
        <w:gridCol w:w="4026"/>
      </w:tblGrid>
      <w:tr w14:paraId="5055D12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4991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缺陷类型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A9766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具体表现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49285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追加修正指令示例</w:t>
            </w:r>
          </w:p>
        </w:tc>
      </w:tr>
      <w:tr w14:paraId="24FAAAD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67FA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“幻觉”数据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D6BE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AI生成了提示词中未提供的数字（如自行计算同比数据）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0140B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请检查全文，将所有非提示词中提供的数字标注为[数据待补充]，不要自行计算</w:t>
            </w:r>
          </w:p>
        </w:tc>
      </w:tr>
      <w:tr w14:paraId="7ABAE3E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D6D3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结论先于数据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A822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先下结论，再补充数据，与要求的”结论先行+数据支撑”格式不符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6A213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请按"先结论后数据"的格式重写第二章：先用一句话给出结论，再用数据表格支撑</w:t>
            </w:r>
          </w:p>
        </w:tc>
      </w:tr>
      <w:tr w14:paraId="48AD0F1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2470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过度客套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489A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开头有”首先感谢……““本报告旨在……”等无价值段落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E06FA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请删除报告中所有客套性文字，直接从执行摘要的实质内容开始</w:t>
            </w:r>
          </w:p>
        </w:tc>
      </w:tr>
      <w:tr w14:paraId="7432DEF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3646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指标名称不统一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84E0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同一指标在不同章节用不同名称（“净利润率”和”净利润率水平”混用）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0E903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请统一全文中以下指标的名称：净利润率（统一称为"净利润率"），不使用其他表述</w:t>
            </w:r>
          </w:p>
        </w:tc>
      </w:tr>
      <w:tr w14:paraId="09687B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0DB9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篇幅分配失衡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842E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次要章节篇幅过长，主要章节反而简短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FD404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请将"成本分析"章节控制在100字以内，将节省的篇幅补充到"收入分析"章节</w:t>
            </w:r>
          </w:p>
        </w:tc>
      </w:tr>
      <w:bookmarkEnd w:id="11"/>
    </w:tbl>
    <w:p w14:paraId="0FF5D6AA">
      <w:pPr>
        <w:pStyle w:val="5"/>
      </w:pPr>
      <w:bookmarkStart w:id="12" w:name="追加修正指令的高效写法"/>
      <w:r>
        <w:rPr>
          <w:rFonts w:ascii="Times New Roman" w:hAnsi="Times New Roman" w:eastAsia="微软雅黑"/>
          <w:sz w:val="24"/>
        </w:rPr>
        <w:t>10.2.4　追加修正指令的高效写法</w:t>
      </w:r>
    </w:p>
    <w:p w14:paraId="533AC4AF">
      <w:pPr>
        <w:pStyle w:val="23"/>
      </w:pPr>
      <w:r>
        <w:rPr>
          <w:rFonts w:ascii="Times New Roman" w:hAnsi="Times New Roman" w:eastAsia="微软雅黑"/>
          <w:sz w:val="24"/>
        </w:rPr>
        <w:t>当需要对AI生成的文档进行局部修改时，追加指令应该精确指向具体问题，而不是重新生成整篇文档。高效的追加修正指令写法见代码10-2。</w:t>
      </w:r>
    </w:p>
    <w:p w14:paraId="04DE8EC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代码10-2　高效的追加文档修正指令示例</w:t>
      </w:r>
    </w:p>
    <w:p w14:paraId="466537D5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请对上文（你刚生成的月度财务报告）进行以下定点修改，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每条修改独立执行，其他内容保持不变：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**修改1：** 将"二、收入分析"章节第一段中的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"14.8%"改为"14.8%（即从331万元增至380万元）"，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补充括号中的绝对值说明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**修改2：** 删除"三、成本与毛利分析"章节开头的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"众所周知，成本控制是企业盈利的基础。"这句话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**修改3：** 在"五、风险提示"的引用块中，将现有的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一段连续文字改为以下格式的列表：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逾期金额：20万元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涉及客户：3家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最长账龄：210天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建议措施：（保留原文）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以上三处修改完成后，输出修改后的完整文档。</w:t>
      </w:r>
    </w:p>
    <w:p w14:paraId="2437C763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</w:t>
      </w:r>
    </w:p>
    <w:p w14:paraId="03FDE75F">
      <w:pPr>
        <w:pStyle w:val="13"/>
      </w:pPr>
      <w:r>
        <w:rPr>
          <w:rFonts w:ascii="Times New Roman" w:hAnsi="Times New Roman" w:eastAsia="微软雅黑"/>
          <w:sz w:val="24"/>
        </w:rPr>
        <w:t>追加修正指令应在同一对话上下文中发送，AI能够”记住”之前生成的内容并进行定点修改。如果开了新的对话，则需要重新粘贴原始文档。代码10-2中的指令使用了精确的定位描述（第几章、第几段、具体句子），这是减少AI误改其他内容的关键。</w:t>
      </w:r>
    </w:p>
    <w:p w14:paraId="4B40193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2"/>
    <w:p w14:paraId="22E7E208">
      <w:pPr>
        <w:pStyle w:val="4"/>
      </w:pPr>
      <w:bookmarkStart w:id="13" w:name="ai生成图表与可视化"/>
      <w:r>
        <w:rPr>
          <w:rFonts w:ascii="Times New Roman" w:hAnsi="Times New Roman" w:eastAsia="微软雅黑"/>
          <w:sz w:val="24"/>
        </w:rPr>
        <w:t>10.3　AI生成图表与可视化</w:t>
      </w:r>
    </w:p>
    <w:p w14:paraId="4F807F53">
      <w:pPr>
        <w:pStyle w:val="5"/>
      </w:pPr>
      <w:bookmarkStart w:id="14" w:name="ai生成mermaid图表的完整工作流"/>
      <w:r>
        <w:rPr>
          <w:rFonts w:ascii="Times New Roman" w:hAnsi="Times New Roman" w:eastAsia="微软雅黑"/>
          <w:sz w:val="24"/>
        </w:rPr>
        <w:t>10.3.1　AI生成Mermaid图表的完整工作流</w:t>
      </w:r>
    </w:p>
    <w:p w14:paraId="013D02C0">
      <w:pPr>
        <w:pStyle w:val="23"/>
      </w:pPr>
      <w:r>
        <w:rPr>
          <w:rFonts w:ascii="Times New Roman" w:hAnsi="Times New Roman" w:eastAsia="微软雅黑"/>
          <w:sz w:val="24"/>
        </w:rPr>
        <w:t>第4章介绍了Mermaid图表的语法，第9章介绍了控制AI输出Mermaid代码的提示词模式（代码9-7）。本节在此基础上，演示一个完整的Mermaid图表AI生成工作流，以月末结账业务流程图为例，生成提示词见代码10-3。</w:t>
      </w:r>
    </w:p>
    <w:p w14:paraId="72FCF5C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代码10-3　月末结账业务流程Mermaid图表生成提示词</w:t>
      </w:r>
    </w:p>
    <w:p w14:paraId="4F5D80C8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角色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你是一名既懂财务业务又精通Mermaid语法的流程设计师。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请根据以下月末结账流程描述，生成一张完整的Mermaid流程图代码。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流程描述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月末结账流程涉及：会计人员、财务主管、出纳三个角色。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**主要步骤（按顺序）：**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1. </w:t>
      </w:r>
      <w:r>
        <w:rPr>
          <w:rStyle w:val="70"/>
          <w:rFonts w:ascii="Times New Roman" w:hAnsi="Times New Roman" w:eastAsia="微软雅黑"/>
          <w:sz w:val="24"/>
        </w:rPr>
        <w:t>会计人员收集汇总当月所有原始凭证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2. </w:t>
      </w:r>
      <w:r>
        <w:rPr>
          <w:rStyle w:val="70"/>
          <w:rFonts w:ascii="Times New Roman" w:hAnsi="Times New Roman" w:eastAsia="微软雅黑"/>
          <w:sz w:val="24"/>
        </w:rPr>
        <w:t>会计人员录入记账凭证到财务系统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3. </w:t>
      </w:r>
      <w:r>
        <w:rPr>
          <w:rStyle w:val="70"/>
          <w:rFonts w:ascii="Times New Roman" w:hAnsi="Times New Roman" w:eastAsia="微软雅黑"/>
          <w:sz w:val="24"/>
        </w:rPr>
        <w:t>系统自动进行借贷平衡验证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 - </w:t>
      </w:r>
      <w:r>
        <w:rPr>
          <w:rStyle w:val="70"/>
          <w:rFonts w:ascii="Times New Roman" w:hAnsi="Times New Roman" w:eastAsia="微软雅黑"/>
          <w:sz w:val="24"/>
        </w:rPr>
        <w:t>验证不平衡：退回会计人员检查并更正，重新录入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 - </w:t>
      </w:r>
      <w:r>
        <w:rPr>
          <w:rStyle w:val="70"/>
          <w:rFonts w:ascii="Times New Roman" w:hAnsi="Times New Roman" w:eastAsia="微软雅黑"/>
          <w:sz w:val="24"/>
        </w:rPr>
        <w:t>验证平衡：继续下一步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4. </w:t>
      </w:r>
      <w:r>
        <w:rPr>
          <w:rStyle w:val="70"/>
          <w:rFonts w:ascii="Times New Roman" w:hAnsi="Times New Roman" w:eastAsia="微软雅黑"/>
          <w:sz w:val="24"/>
        </w:rPr>
        <w:t>会计人员计提折旧、摊销等期末调整分录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5. </w:t>
      </w:r>
      <w:r>
        <w:rPr>
          <w:rStyle w:val="70"/>
          <w:rFonts w:ascii="Times New Roman" w:hAnsi="Times New Roman" w:eastAsia="微软雅黑"/>
          <w:sz w:val="24"/>
        </w:rPr>
        <w:t>财务主管对所有凭证进行复核审批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 - </w:t>
      </w:r>
      <w:r>
        <w:rPr>
          <w:rStyle w:val="70"/>
          <w:rFonts w:ascii="Times New Roman" w:hAnsi="Times New Roman" w:eastAsia="微软雅黑"/>
          <w:sz w:val="24"/>
        </w:rPr>
        <w:t>审批有问题：退回会计人员修改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 - </w:t>
      </w:r>
      <w:r>
        <w:rPr>
          <w:rStyle w:val="70"/>
          <w:rFonts w:ascii="Times New Roman" w:hAnsi="Times New Roman" w:eastAsia="微软雅黑"/>
          <w:sz w:val="24"/>
        </w:rPr>
        <w:t>审批通过：继续下一步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6. </w:t>
      </w:r>
      <w:r>
        <w:rPr>
          <w:rStyle w:val="70"/>
          <w:rFonts w:ascii="Times New Roman" w:hAnsi="Times New Roman" w:eastAsia="微软雅黑"/>
          <w:sz w:val="24"/>
        </w:rPr>
        <w:t>财务主管确认结账，系统生成科目余额表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7. </w:t>
      </w:r>
      <w:r>
        <w:rPr>
          <w:rStyle w:val="70"/>
          <w:rFonts w:ascii="Times New Roman" w:hAnsi="Times New Roman" w:eastAsia="微软雅黑"/>
          <w:sz w:val="24"/>
        </w:rPr>
        <w:t>会计人员根据科目余额表编制利润表和资产负债表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8. </w:t>
      </w:r>
      <w:r>
        <w:rPr>
          <w:rStyle w:val="70"/>
          <w:rFonts w:ascii="Times New Roman" w:hAnsi="Times New Roman" w:eastAsia="微软雅黑"/>
          <w:sz w:val="24"/>
        </w:rPr>
        <w:t>出纳核对银行账户余额与账面余额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 - </w:t>
      </w:r>
      <w:r>
        <w:rPr>
          <w:rStyle w:val="70"/>
          <w:rFonts w:ascii="Times New Roman" w:hAnsi="Times New Roman" w:eastAsia="微软雅黑"/>
          <w:sz w:val="24"/>
        </w:rPr>
        <w:t>余额不符：编制银行存款余额调节表，查明差异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 - </w:t>
      </w:r>
      <w:r>
        <w:rPr>
          <w:rStyle w:val="70"/>
          <w:rFonts w:ascii="Times New Roman" w:hAnsi="Times New Roman" w:eastAsia="微软雅黑"/>
          <w:sz w:val="24"/>
        </w:rPr>
        <w:t>余额相符：确认无误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9. </w:t>
      </w:r>
      <w:r>
        <w:rPr>
          <w:rStyle w:val="70"/>
          <w:rFonts w:ascii="Times New Roman" w:hAnsi="Times New Roman" w:eastAsia="微软雅黑"/>
          <w:sz w:val="24"/>
        </w:rPr>
        <w:t>财务主管最终签字确认月末结账完成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输出要求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仅输出Mermaid代码块，不输出任何解释文字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图表类型：flowchart TD（从上到下布局）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用subgraph将流程按角色分为三个区域：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"会计人员操作"、"财务主管操作"、"出纳操作"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节点规范：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- </w:t>
      </w:r>
      <w:r>
        <w:rPr>
          <w:rStyle w:val="70"/>
          <w:rFonts w:ascii="Times New Roman" w:hAnsi="Times New Roman" w:eastAsia="微软雅黑"/>
          <w:sz w:val="24"/>
        </w:rPr>
        <w:t>开始/结束：圆角矩形（英文圆括号格式）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- </w:t>
      </w:r>
      <w:r>
        <w:rPr>
          <w:rStyle w:val="70"/>
          <w:rFonts w:ascii="Times New Roman" w:hAnsi="Times New Roman" w:eastAsia="微软雅黑"/>
          <w:sz w:val="24"/>
        </w:rPr>
        <w:t>操作步骤：矩形（方括号格式）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- </w:t>
      </w:r>
      <w:r>
        <w:rPr>
          <w:rStyle w:val="70"/>
          <w:rFonts w:ascii="Times New Roman" w:hAnsi="Times New Roman" w:eastAsia="微软雅黑"/>
          <w:sz w:val="24"/>
        </w:rPr>
        <w:t>判断节点：菱形（花括号格式）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- </w:t>
      </w:r>
      <w:r>
        <w:rPr>
          <w:rStyle w:val="70"/>
          <w:rFonts w:ascii="Times New Roman" w:hAnsi="Times New Roman" w:eastAsia="微软雅黑"/>
          <w:sz w:val="24"/>
        </w:rPr>
        <w:t>系统操作：平行四边形（斜杠格式）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正常流程用实线箭头，退回/异常用虚线箭头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为开始节点（绿色）、结束节点（绿色）、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异常节点（红色）添加style颜色声明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代码中用%%添加中文注释标注各主要阶段</w:t>
      </w:r>
    </w:p>
    <w:p w14:paraId="7EA87CBF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操作提示：如何预览代码10-3生成的结果</w:t>
      </w:r>
    </w:p>
    <w:p w14:paraId="23F0C481">
      <w:pPr>
        <w:pStyle w:val="13"/>
      </w:pPr>
      <w:r>
        <w:rPr>
          <w:rFonts w:ascii="Times New Roman" w:hAnsi="Times New Roman" w:eastAsia="微软雅黑"/>
          <w:sz w:val="24"/>
        </w:rPr>
        <w:t>将代码10-3提交给AI助手后，将AI输出的Mermaid代码块（从</w:t>
      </w:r>
      <w:r>
        <w:rPr>
          <w:rStyle w:val="36"/>
          <w:rFonts w:ascii="Times New Roman" w:hAnsi="Times New Roman" w:eastAsia="微软雅黑"/>
          <w:sz w:val="24"/>
        </w:rPr>
        <w:t>```mermaid</w:t>
      </w:r>
      <w:r>
        <w:rPr>
          <w:rFonts w:ascii="Times New Roman" w:hAnsi="Times New Roman" w:eastAsia="微软雅黑"/>
          <w:sz w:val="24"/>
        </w:rPr>
        <w:t>到</w:t>
      </w:r>
      <w:r>
        <w:rPr>
          <w:rStyle w:val="36"/>
          <w:rFonts w:ascii="Times New Roman" w:hAnsi="Times New Roman" w:eastAsia="微软雅黑"/>
          <w:sz w:val="24"/>
        </w:rPr>
        <w:t>```</w:t>
      </w:r>
      <w:r>
        <w:rPr>
          <w:rFonts w:ascii="Times New Roman" w:hAnsi="Times New Roman" w:eastAsia="微软雅黑"/>
          <w:sz w:val="24"/>
        </w:rPr>
        <w:t>之间的内容）完整复制，粘贴到Mermaid在线编辑器中预览。如果流程图布局混乱或某些连线不符合预期，在同一对话中继续追加修正指令，描述需要调整的具体节点或连线。</w:t>
      </w:r>
    </w:p>
    <w:p w14:paraId="68938686">
      <w:pPr>
        <w:pStyle w:val="23"/>
      </w:pPr>
      <w:r>
        <w:rPr>
          <w:rFonts w:ascii="Times New Roman" w:hAnsi="Times New Roman" w:eastAsia="微软雅黑"/>
          <w:sz w:val="24"/>
        </w:rPr>
        <w:t>AI生成Mermaid图表代码后，代码质量验证的关键检查项见表10-4。</w:t>
      </w:r>
    </w:p>
    <w:p w14:paraId="6B72D29A">
      <w:pPr>
        <w:pStyle w:val="3"/>
      </w:pPr>
      <w:r>
        <w:rPr>
          <w:rFonts w:ascii="Times New Roman" w:hAnsi="Times New Roman" w:eastAsia="微软雅黑"/>
          <w:sz w:val="24"/>
        </w:rPr>
        <w:t>表10-4　Mermaid代码质量验证关键检查项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4241"/>
        <w:gridCol w:w="3396"/>
      </w:tblGrid>
      <w:tr w14:paraId="24C39D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307E0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检查项目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ADD9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检查方法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40D1C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常见问题</w:t>
            </w:r>
          </w:p>
        </w:tc>
      </w:tr>
      <w:tr w14:paraId="30D2B0B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6C90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语法正确性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7A47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粘贴到Mermaid在线编辑器，看是否正常渲染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F450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括号不匹配、特殊字符导致语法错误</w:t>
            </w:r>
          </w:p>
        </w:tc>
      </w:tr>
      <w:tr w14:paraId="6C8C82E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D53A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流程完整性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1D2F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对照原始流程描述，逐个步骤核查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70D6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AI遗漏某些分支或步骤</w:t>
            </w:r>
          </w:p>
        </w:tc>
      </w:tr>
      <w:tr w14:paraId="664238A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A1F1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连线方向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60A5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检查每条箭头的方向是否符合业务逻辑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D927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起点和终点搞反</w:t>
            </w:r>
          </w:p>
        </w:tc>
      </w:tr>
      <w:tr w14:paraId="1447C54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4CCA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判断分支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2371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确认每个菱形节点的所有分支都有标注和去向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A7C8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某分支缺少标注文字</w:t>
            </w:r>
          </w:p>
        </w:tc>
      </w:tr>
      <w:tr w14:paraId="6E31DF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3357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布局可读性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274F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图表整体是否清晰，节点是否过于拥挤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39D6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节点ID过长导致显示文字截断</w:t>
            </w:r>
          </w:p>
        </w:tc>
      </w:tr>
      <w:bookmarkEnd w:id="14"/>
    </w:tbl>
    <w:p w14:paraId="5FA04C1A">
      <w:pPr>
        <w:pStyle w:val="5"/>
      </w:pPr>
      <w:bookmarkStart w:id="15" w:name="ai生成echarts图表配置的完整工作流"/>
      <w:r>
        <w:rPr>
          <w:rFonts w:ascii="Times New Roman" w:hAnsi="Times New Roman" w:eastAsia="微软雅黑"/>
          <w:sz w:val="24"/>
        </w:rPr>
        <w:t>10.3.2　AI生成ECharts图表配置的完整工作流</w:t>
      </w:r>
    </w:p>
    <w:p w14:paraId="33105DF3">
      <w:pPr>
        <w:pStyle w:val="23"/>
      </w:pPr>
      <w:r>
        <w:rPr>
          <w:rFonts w:ascii="Times New Roman" w:hAnsi="Times New Roman" w:eastAsia="微软雅黑"/>
          <w:sz w:val="24"/>
        </w:rPr>
        <w:t>第6章详细讲解了ECharts的各类图表配置，第9章代码9-8给出了控制AI输出ECharts配置的提示词模式。本节以生成一张”各区域销售额堆叠柱状图+净利润率折线图”的双Y轴组合图为例，演示完整工作流。双Y轴组合图生成提示词见代码10-4。</w:t>
      </w:r>
    </w:p>
    <w:p w14:paraId="3E9F3AE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代码10-4　各区域销售额与净利润率双Y轴组合图生成提示词</w:t>
      </w:r>
    </w:p>
    <w:p w14:paraId="069A9667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角色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你是一名精通ECharts的数据可视化工程师。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请生成一个ECharts图表的完整option配置，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展示各区域月度销售额（堆叠柱状图）与整体净利润率（折线图）的对比。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数据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月份（共6个）：7月、8月、9月、10月、11月、12月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各区域销售额（万元）：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月份 | 华东区 | 华南区 | 华北区 | 其他区域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|------|-----:|-----:|-----:|-------:|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7月  | 142  | 106  | 83   | 24    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8月  | 124  | 93   | 67   | 26    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9月  | 138  | 107  | 80   | 20    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10月 | 152  | 114  | 89   | 25    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11月 | 160  | 118  | 94   | 23    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12月 | 175  | 130  | 102  | 28     |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整体净利润率（%）：8.2, 7.9, 8.5, 8.7, 9.1, 9.8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图表配置要求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图表结构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图表类型：堆叠柱状图（各区域）+ 折线图（净利润率），双Y轴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左Y轴：销售额，单位"万元"，绑定柱状图系列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右Y轴：净利润率，单位"%"，标签格式加%，绑定折线图系列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X轴：月份（类目轴）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视觉样式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华东区：#2980b9（蓝色）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华南区：#27ae60（绿色）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华北区：#f39c12（橙色）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其他区域：#bdc3c7（灰色）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净利润率折线：#e74c3c（红色），平滑曲线，圆形数据点，线宽2.5px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左Y轴轴线颜色：#2980b9；右Y轴轴线颜色：#e74c3c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组件配置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开启tooltip（axis触发）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图例显示5个系列（四个区域+净利润率），位于顶部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堆叠柱状图每个分段显示数值标签（位置inside，字号11px）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折线图开启数据标签（位置top，格式：数值+%）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配置grid的containLabel为true，防止标签截断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添加图表标题："下半年各区域销售额与净利润率"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输出格式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输出纯JSON格式的option对象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所有键名用双引号，无尾部逗号，无JavaScript函数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4个柱状图系列各自设置stack属性为同一字符串（如"sales"）实现堆叠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4个柱状图系列的yAxisIndex均为0；折线图系列的yAxisIndex为1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直接输出JSON代码，不包含任何解释文字</w:t>
      </w:r>
    </w:p>
    <w:p w14:paraId="0CBD0930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操作提示：如何验证代码10-4生成结果</w:t>
      </w:r>
    </w:p>
    <w:p w14:paraId="4B23EF7E">
      <w:pPr>
        <w:pStyle w:val="13"/>
      </w:pPr>
      <w:r>
        <w:rPr>
          <w:rFonts w:ascii="Times New Roman" w:hAnsi="Times New Roman" w:eastAsia="微软雅黑"/>
          <w:sz w:val="24"/>
        </w:rPr>
        <w:t>将代码10-4提交给AI助手后，将AI输出的JSON完整复制，先粘贴到JSON在线验证工具（如JSONLint）确认格式正确，再粘贴到ECharts官方示例平台的编辑区预览图表效果。重点验证：①四个区域的柱子是否正确堆叠；②折线图是否使用右侧Y轴（检查右侧是否有%单位的轴）；③数据值是否与代码10-4中的表格数据完全一致。</w:t>
      </w:r>
    </w:p>
    <w:p w14:paraId="188FB983">
      <w:pPr>
        <w:pStyle w:val="23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AI生成的ECharts配置代码在验证预览后，图表效果截图见图10-5。</w:t>
      </w:r>
    </w:p>
    <w:p w14:paraId="1D123B25">
      <w:pPr>
        <w:pStyle w:val="3"/>
      </w:pPr>
      <w:r>
        <w:drawing>
          <wp:inline distT="0" distB="0" distL="114300" distR="114300">
            <wp:extent cx="5485765" cy="2884805"/>
            <wp:effectExtent l="0" t="0" r="8255" b="8890"/>
            <wp:docPr id="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BDFBD">
      <w:pPr>
        <w:pStyle w:val="3"/>
      </w:pPr>
      <w:r>
        <w:rPr>
          <w:rFonts w:ascii="Times New Roman" w:hAnsi="Times New Roman" w:eastAsia="微软雅黑"/>
          <w:sz w:val="24"/>
        </w:rPr>
        <w:t>图10-5　AI生成的各区域销售额与净利润率双Y轴组合图效果截图</w:t>
      </w:r>
      <w:r>
        <w:br w:type="textWrapping"/>
      </w:r>
    </w:p>
    <w:bookmarkEnd w:id="15"/>
    <w:p w14:paraId="76864472">
      <w:pPr>
        <w:pStyle w:val="5"/>
      </w:pPr>
      <w:bookmarkStart w:id="16" w:name="ai生成svg信息图的提示词策略"/>
      <w:r>
        <w:rPr>
          <w:rFonts w:ascii="Times New Roman" w:hAnsi="Times New Roman" w:eastAsia="微软雅黑"/>
          <w:sz w:val="24"/>
        </w:rPr>
        <w:t>10.3.3　AI生成SVG信息图的提示词策略</w:t>
      </w:r>
    </w:p>
    <w:p w14:paraId="1E14D6E8">
      <w:pPr>
        <w:pStyle w:val="23"/>
      </w:pPr>
      <w:r>
        <w:rPr>
          <w:rFonts w:ascii="Times New Roman" w:hAnsi="Times New Roman" w:eastAsia="微软雅黑"/>
          <w:sz w:val="24"/>
        </w:rPr>
        <w:t>第5章介绍了SVG图形的基本语法，并指出AI生成SVG图形时可能出现坐标偏差。本节给出一个经过优化的SVG信息图生成提示词，通过更精确的约束来减少坐标问题。企业财务状况评级徽章SVG生成提示词见代码10-5。</w:t>
      </w:r>
    </w:p>
    <w:p w14:paraId="2492443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代码10-5　企业财务状况评级徽章SVG生成提示词</w:t>
      </w:r>
    </w:p>
    <w:p w14:paraId="7FE40E0F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角色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你是一名精通SVG代码的信息图设计师，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擅长生成在浏览器中显示效果良好的SVG图形。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请生成一张SVG格式的"企业财务健康度评级"信息图，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展示某企业本月的五维财务评级结果。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内容数据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评估维度 | 评级 | 颜色含义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|---------|------|---------|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盈利能力 | 良好 | 绿色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偿债能力 | 优秀 | 深绿色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营运能力 | 良好 | 绿色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成长能力 | 一般 | 橙色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抗风险能力 | 良好 | 绿色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**综合评级** | **良好** | **绿色** |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SVG设计规格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整体尺寸：width="500" height="320"，viewBox="0 0 500 320"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背景：白色矩形，圆角10px，浅灰边框（#dee2e6，1px）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布局：顶部标题区（高60px）+ 五维评级区（高200px）+ 综合评级区（高60px）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顶部标题区（y=0～60）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深蓝色渐变背景（#1a3a5c到#2980b9，水平方向），高60px，圆角10px（仅顶部）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主标题文字"企业财务健康度评估报告"，居中，白色，字号14px，y=28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副标题"2024年10月 | XX贸易有限公司"，居中，半透明白色（opacity=0.8），字号11px，y=48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五维评级区（y=60～260）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五个评级项目横排均匀分布（各项目宽度=80px，间距=20px）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起始x=30，各项目中心x依次为：70, 170, 270, 370, 470（从左到右间距100）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每个评级项目包含：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- </w:t>
      </w:r>
      <w:r>
        <w:rPr>
          <w:rStyle w:val="70"/>
          <w:rFonts w:ascii="Times New Roman" w:hAnsi="Times New Roman" w:eastAsia="微软雅黑"/>
          <w:sz w:val="24"/>
        </w:rPr>
        <w:t>圆形背景（radius=28）：评级颜色填充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- </w:t>
      </w:r>
      <w:r>
        <w:rPr>
          <w:rStyle w:val="70"/>
          <w:rFonts w:ascii="Times New Roman" w:hAnsi="Times New Roman" w:eastAsia="微软雅黑"/>
          <w:sz w:val="24"/>
        </w:rPr>
        <w:t>评级文字（良好/优秀/一般），白色，字号12px，居中于圆心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- </w:t>
      </w:r>
      <w:r>
        <w:rPr>
          <w:rStyle w:val="70"/>
          <w:rFonts w:ascii="Times New Roman" w:hAnsi="Times New Roman" w:eastAsia="微软雅黑"/>
          <w:sz w:val="24"/>
        </w:rPr>
        <w:t>维度名称文字，深色（#2c3e50），字号11px，圆形下方14px处，居中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评级颜色定义：优秀=#1e8449，良好=#27ae60，一般=#f39c12，需改善=#e74c3c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综合评级区（y=260～320）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浅绿色背景（#eafaf1），高60px，圆角（仅底部10px）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文字格式："综合评级："（灰色#7f8c8d，字号12px）+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"良好"（深绿色#1e8449，字号20px，加粗）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整行文字水平居中，垂直居中于该区域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输出要求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仅输出完整的SVG代码（从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到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使用defs定义线性渐变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所有text元素包含font-family="Microsoft YaHei, 微软雅黑, Arial, sans-serif"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不输出任何解释文字</w:t>
      </w:r>
    </w:p>
    <w:p w14:paraId="050ECE97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操作提示：如何验证代码10-5生成的SVG</w:t>
      </w:r>
    </w:p>
    <w:p w14:paraId="5FFDBA92">
      <w:pPr>
        <w:pStyle w:val="13"/>
      </w:pPr>
      <w:r>
        <w:rPr>
          <w:rFonts w:ascii="Times New Roman" w:hAnsi="Times New Roman" w:eastAsia="微软雅黑"/>
          <w:sz w:val="24"/>
        </w:rPr>
        <w:t>将AI输出的SVG代码保存为</w:t>
      </w:r>
      <w:r>
        <w:rPr>
          <w:rStyle w:val="36"/>
          <w:rFonts w:ascii="Times New Roman" w:hAnsi="Times New Roman" w:eastAsia="微软雅黑"/>
          <w:sz w:val="24"/>
        </w:rPr>
        <w:t>.svg</w:t>
      </w:r>
      <w:r>
        <w:rPr>
          <w:rFonts w:ascii="Times New Roman" w:hAnsi="Times New Roman" w:eastAsia="微软雅黑"/>
          <w:sz w:val="24"/>
        </w:rPr>
        <w:t>文件，用浏览器打开查看效果。如果某些文字位置偏移（这是SVG中最常见的AI生成问题），在同一对话中追加修正指令，如”请将’综合评级’文字的y坐标从X调整为Y，使其垂直居中于260～320区域”。调整y坐标时，区域中心y = 区域起始y + 区域高度/2。</w:t>
      </w:r>
    </w:p>
    <w:p w14:paraId="64C39F5B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6"/>
    <w:p w14:paraId="0BA03C56">
      <w:pPr>
        <w:pStyle w:val="4"/>
      </w:pPr>
      <w:bookmarkStart w:id="17" w:name="ai生成网页与数据看板"/>
      <w:r>
        <w:rPr>
          <w:rFonts w:ascii="Times New Roman" w:hAnsi="Times New Roman" w:eastAsia="微软雅黑"/>
          <w:sz w:val="24"/>
        </w:rPr>
        <w:t>10.4　AI生成网页与数据看板</w:t>
      </w:r>
    </w:p>
    <w:p w14:paraId="5C2243B4">
      <w:pPr>
        <w:pStyle w:val="5"/>
      </w:pPr>
      <w:bookmarkStart w:id="18" w:name="从描述到网页的全ai生成流程"/>
      <w:r>
        <w:rPr>
          <w:rFonts w:ascii="Times New Roman" w:hAnsi="Times New Roman" w:eastAsia="微软雅黑"/>
          <w:sz w:val="24"/>
        </w:rPr>
        <w:t>10.4.1　从描述到网页的全AI生成流程</w:t>
      </w:r>
    </w:p>
    <w:p w14:paraId="6F526AA0">
      <w:pPr>
        <w:pStyle w:val="23"/>
      </w:pPr>
      <w:r>
        <w:rPr>
          <w:rFonts w:ascii="Times New Roman" w:hAnsi="Times New Roman" w:eastAsia="微软雅黑"/>
          <w:sz w:val="24"/>
        </w:rPr>
        <w:t>第7章讲解了HTML/CSS的完整语法，第9章代码9-X给出了生成HTML页面的提示词策略。本节演示从自然语言描述出发，经过AI生成，得到一个可在浏览器中直接运行的完整财务报告网页的完整流程，全AI生成流程见图10-6。</w:t>
      </w:r>
    </w:p>
    <w:p w14:paraId="26ECF312">
      <w:pPr>
        <w:pStyle w:val="35"/>
      </w:pPr>
      <w:r>
        <w:drawing>
          <wp:inline distT="0" distB="0" distL="114300" distR="114300">
            <wp:extent cx="4800600" cy="1353185"/>
            <wp:effectExtent l="0" t="0" r="0" b="0"/>
            <wp:docPr id="4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53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9A2D22">
      <w:pPr>
        <w:pStyle w:val="3"/>
      </w:pPr>
      <w:r>
        <w:rPr>
          <w:rFonts w:ascii="Times New Roman" w:hAnsi="Times New Roman" w:eastAsia="微软雅黑"/>
          <w:sz w:val="24"/>
        </w:rPr>
        <w:t>图10-6　从描述到完整网页的全AI生成流程</w:t>
      </w:r>
    </w:p>
    <w:p w14:paraId="487BE260">
      <w:pPr>
        <w:pStyle w:val="3"/>
      </w:pPr>
      <w:r>
        <w:rPr>
          <w:rFonts w:ascii="Times New Roman" w:hAnsi="Times New Roman" w:eastAsia="微软雅黑"/>
          <w:sz w:val="24"/>
        </w:rPr>
        <w:t>以下是一个生成财务数据展示页面的综合性提示词，代码见代码10-6。</w:t>
      </w:r>
    </w:p>
    <w:p w14:paraId="2C1D6D1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代码10-6　财务数据展示网页综合生成提示词</w:t>
      </w:r>
    </w:p>
    <w:p w14:paraId="5CF9BDEC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角色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你是一名精通HTML和CSS的前端开发工程师，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擅长设计专业的财经数据展示页面。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请生成一个完整的HTML文件，用于展示企业月度财务数据摘要页面，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文件可以直接在浏览器中打开运行。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页面内容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头部区域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渐变背景（#1a3a5c到#2980b9，135度方向）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左侧：公司名称"XX贸易有限公司" + 副标题"月度财务数据摘要"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右侧：报告期间"202</w:t>
      </w:r>
      <w:r>
        <w:rPr>
          <w:rStyle w:val="70"/>
          <w:rFonts w:hint="eastAsia" w:ascii="Times New Roman" w:hAnsi="Times New Roman" w:eastAsia="微软雅黑"/>
          <w:sz w:val="24"/>
          <w:lang w:val="en-US" w:eastAsia="zh-CN"/>
        </w:rPr>
        <w:t>5</w:t>
      </w:r>
      <w:r>
        <w:rPr>
          <w:rStyle w:val="70"/>
          <w:rFonts w:ascii="Times New Roman" w:hAnsi="Times New Roman" w:eastAsia="微软雅黑"/>
          <w:sz w:val="24"/>
        </w:rPr>
        <w:t>年10月"+ 更新时间"202</w:t>
      </w:r>
      <w:r>
        <w:rPr>
          <w:rStyle w:val="70"/>
          <w:rFonts w:hint="eastAsia" w:ascii="Times New Roman" w:hAnsi="Times New Roman" w:eastAsia="微软雅黑"/>
          <w:sz w:val="24"/>
          <w:lang w:val="en-US" w:eastAsia="zh-CN"/>
        </w:rPr>
        <w:t>5</w:t>
      </w:r>
      <w:r>
        <w:rPr>
          <w:rStyle w:val="70"/>
          <w:rFonts w:ascii="Times New Roman" w:hAnsi="Times New Roman" w:eastAsia="微软雅黑"/>
          <w:sz w:val="24"/>
        </w:rPr>
        <w:t>-11-05"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KPI指标卡片行（4张，横排）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1. </w:t>
      </w:r>
      <w:r>
        <w:rPr>
          <w:rStyle w:val="70"/>
          <w:rFonts w:ascii="Times New Roman" w:hAnsi="Times New Roman" w:eastAsia="微软雅黑"/>
          <w:sz w:val="24"/>
        </w:rPr>
        <w:t>营业收入：380万元，环比+14.8%（绿色↑）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2. </w:t>
      </w:r>
      <w:r>
        <w:rPr>
          <w:rStyle w:val="70"/>
          <w:rFonts w:ascii="Times New Roman" w:hAnsi="Times New Roman" w:eastAsia="微软雅黑"/>
          <w:sz w:val="24"/>
        </w:rPr>
        <w:t>净利润：33万元，环比+65.0%（绿色↑）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3. </w:t>
      </w:r>
      <w:r>
        <w:rPr>
          <w:rStyle w:val="70"/>
          <w:rFonts w:ascii="Times New Roman" w:hAnsi="Times New Roman" w:eastAsia="微软雅黑"/>
          <w:sz w:val="24"/>
        </w:rPr>
        <w:t>净利润率：8.7%，环比-0.1pp（红色↓）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4. </w:t>
      </w:r>
      <w:r>
        <w:rPr>
          <w:rStyle w:val="70"/>
          <w:rFonts w:ascii="Times New Roman" w:hAnsi="Times New Roman" w:eastAsia="微软雅黑"/>
          <w:sz w:val="24"/>
        </w:rPr>
        <w:t>预算执行率：97%，状态：正常（绿色）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数据表格区域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标题："本月收入区域分布"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表格列：区域 | 本月收入（万元）| 上月收入（万元）| 环比变动 | 占比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数据行（4行）：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华东区域 | 152 | 118.7 | +28.1% | 40.0%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华南区域 | 114 | 102.3 | +11.4% | 30.0%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华北区域 | 89  | 82.5  | +7.9%  | 23.4%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其他区域 | 25  | 27.5  | -9.1%  | 6.6%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合计行：380 | 331.0 | +14.8% | 100.0%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风险提示区域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橙色警示框，包含：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"⚠️ 风险提示：应收账款逾期预警"（标题）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正文：当前逾期应收账款（账龄&gt;90天）余额约20万元，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占总应收款33.3%，涉及3家客户，建议本月内启动催收。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页脚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浅灰背景，两端对齐：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左：数据来源：财务管理系统 | 仅供内部参考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 xml:space="preserve">右：财务部 </w:t>
      </w:r>
      <w:r>
        <w:rPr>
          <w:rStyle w:val="70"/>
          <w:rFonts w:hint="eastAsia" w:ascii="Times New Roman" w:hAnsi="Times New Roman" w:eastAsia="微软雅黑"/>
          <w:sz w:val="24"/>
          <w:lang w:eastAsia="zh-CN"/>
        </w:rPr>
        <w:t>2025</w:t>
      </w:r>
      <w:r>
        <w:rPr>
          <w:rStyle w:val="70"/>
          <w:rFonts w:ascii="Times New Roman" w:hAnsi="Times New Roman" w:eastAsia="微软雅黑"/>
          <w:sz w:val="24"/>
        </w:rPr>
        <w:t>年11月5日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技术要求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所有样式写在head的style标签中（内嵌CSS）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字体：Microsoft YaHei，微软雅黑，sans-serif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页面最大宽度960px，水平居中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KPI卡片行使用CSS Grid（4列等宽）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表格：蓝色表头、斑马纹、数字列右对齐、合计行加粗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环比变动：正值显示绿色（#27ae60），负值显示红色（#e74c3c）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响应式：小于768px时KPI卡片改为2列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添加@media print打印样式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输出完整HTML文件（从&lt;!DOCTYPE html&gt;开始到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）</w:t>
      </w:r>
    </w:p>
    <w:p w14:paraId="5B4076D6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操作提示：如何预览代码10-6生成结果</w:t>
      </w:r>
    </w:p>
    <w:p w14:paraId="40FFB64F">
      <w:pPr>
        <w:pStyle w:val="13"/>
      </w:pPr>
      <w:r>
        <w:rPr>
          <w:rFonts w:ascii="Times New Roman" w:hAnsi="Times New Roman" w:eastAsia="微软雅黑"/>
          <w:sz w:val="24"/>
        </w:rPr>
        <w:t>将代码10-6提交给AI助手，将AI输出的完整HTML代码保存为</w:t>
      </w:r>
      <w:r>
        <w:rPr>
          <w:rStyle w:val="36"/>
          <w:rFonts w:ascii="Times New Roman" w:hAnsi="Times New Roman" w:eastAsia="微软雅黑"/>
          <w:sz w:val="24"/>
        </w:rPr>
        <w:t>.html</w:t>
      </w:r>
      <w:r>
        <w:rPr>
          <w:rFonts w:ascii="Times New Roman" w:hAnsi="Times New Roman" w:eastAsia="微软雅黑"/>
          <w:sz w:val="24"/>
        </w:rPr>
        <w:t>文件，通过代码编辑器的实时预览功能在浏览器中打开。对照提示词中的各项要求逐一检查：KPI卡片是否正确显示4个，表格数据是否准确，环比正负值颜色是否正确，风险提示框是否有橙色样式。如果发现问题，使用表10-3中的修正指令模式进行追加修改。</w:t>
      </w:r>
    </w:p>
    <w:p w14:paraId="29656790">
      <w:pPr>
        <w:pStyle w:val="23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AI生成的财务数据展示网页效果截图见图10-7。</w:t>
      </w:r>
    </w:p>
    <w:p w14:paraId="0493F0FE">
      <w:pPr>
        <w:pStyle w:val="3"/>
      </w:pPr>
      <w:r>
        <w:drawing>
          <wp:inline distT="0" distB="0" distL="114300" distR="114300">
            <wp:extent cx="5481955" cy="5083175"/>
            <wp:effectExtent l="0" t="0" r="12065" b="10795"/>
            <wp:docPr id="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508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5D711">
      <w:pPr>
        <w:pStyle w:val="3"/>
      </w:pPr>
      <w:r>
        <w:rPr>
          <w:rFonts w:ascii="Times New Roman" w:hAnsi="Times New Roman" w:eastAsia="微软雅黑"/>
          <w:sz w:val="24"/>
        </w:rPr>
        <w:t>图10-7　AI生成的财务数据展示网页渲染效果截图</w:t>
      </w:r>
      <w:r>
        <w:br w:type="textWrapping"/>
      </w:r>
      <w:r>
        <w:rPr>
          <w:rFonts w:ascii="Times New Roman" w:hAnsi="Times New Roman" w:eastAsia="微软雅黑"/>
          <w:i/>
          <w:iCs/>
          <w:sz w:val="24"/>
        </w:rPr>
        <w:t>（出版时替换为实际截图）</w:t>
      </w:r>
    </w:p>
    <w:bookmarkEnd w:id="18"/>
    <w:p w14:paraId="30A7E9C4">
      <w:pPr>
        <w:pStyle w:val="5"/>
      </w:pPr>
      <w:bookmarkStart w:id="19" w:name="在ai生成的html页面中嵌入图表"/>
      <w:r>
        <w:rPr>
          <w:rFonts w:ascii="Times New Roman" w:hAnsi="Times New Roman" w:eastAsia="微软雅黑"/>
          <w:sz w:val="24"/>
        </w:rPr>
        <w:t>10.4.2　在AI生成的HTML页面中嵌入图表</w:t>
      </w:r>
    </w:p>
    <w:p w14:paraId="4D753310">
      <w:pPr>
        <w:pStyle w:val="23"/>
      </w:pPr>
      <w:r>
        <w:rPr>
          <w:rFonts w:ascii="Times New Roman" w:hAnsi="Times New Roman" w:eastAsia="微软雅黑"/>
          <w:sz w:val="24"/>
        </w:rPr>
        <w:t>AI生成的HTML页面通常只包含静态内容，而实际的数据看板需要嵌入ECharts等动态图表。结合第8章8.4节的知识，在AI生成HTML页面的基础上嵌入图表的方法见代码10-7。</w:t>
      </w:r>
    </w:p>
    <w:p w14:paraId="2CBCF9D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代码10-7　在AI生成页面中追加ECharts图表的提示词</w:t>
      </w:r>
    </w:p>
    <w:p w14:paraId="483887AD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请在上面你生成的HTML页面（月度财务数据摘要）中，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在数据表格区域和风险提示区域之间，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插入一个ECharts图表区域。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图表要求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图表容器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添加一个section容器，class="chart-section"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容器内有标题"月度收入趋势"（与其他区域标题风格一致）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图表div的id为"revenueChart"，height为280px，width为100%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ECharts图表配置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图表类型：带渐变面积的折线图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数据：1月至10月营业收入（万元）：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285, 310, 295, 340, 360, 330, 355, 310, 345, 380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颜色：#2980b9，平滑曲线，圆形数据点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面积渐变：从rgba(41,128,185,0.5)到rgba(41,128,185,0)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开启tooltip（axis触发）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Y轴最小值设为250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不需要图例（只有一个系列）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技术要求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在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前添加ECharts的CDN引用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在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前添加ECharts初始化脚本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添加window.resize监听，调用revenueChart.resize()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输出完整的修改后HTML文件</w:t>
      </w:r>
    </w:p>
    <w:p w14:paraId="00466DB8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19"/>
    <w:p w14:paraId="4E8DBD3E">
      <w:pPr>
        <w:pStyle w:val="4"/>
      </w:pPr>
      <w:bookmarkStart w:id="20" w:name="ai生成演示文稿"/>
      <w:r>
        <w:rPr>
          <w:rFonts w:ascii="Times New Roman" w:hAnsi="Times New Roman" w:eastAsia="微软雅黑"/>
          <w:sz w:val="24"/>
        </w:rPr>
        <w:t>10.5　AI生成演示文稿</w:t>
      </w:r>
    </w:p>
    <w:p w14:paraId="234F911A">
      <w:pPr>
        <w:pStyle w:val="5"/>
      </w:pPr>
      <w:bookmarkStart w:id="21" w:name="报告内容到marp的ai转换策略"/>
      <w:r>
        <w:rPr>
          <w:rFonts w:ascii="Times New Roman" w:hAnsi="Times New Roman" w:eastAsia="微软雅黑"/>
          <w:sz w:val="24"/>
        </w:rPr>
        <w:t>10.5.1　报告内容到Marp的AI转换策略</w:t>
      </w:r>
    </w:p>
    <w:p w14:paraId="052E272E">
      <w:pPr>
        <w:pStyle w:val="23"/>
      </w:pPr>
      <w:r>
        <w:rPr>
          <w:rFonts w:ascii="Times New Roman" w:hAnsi="Times New Roman" w:eastAsia="微软雅黑"/>
          <w:sz w:val="24"/>
        </w:rPr>
        <w:t>第8章8.5节详细讲解了Marp演示文稿的语法。将已有的详细分析报告”提炼”为演示文稿是AI的强项——AI擅长识别文本中的核心信息并以更简洁的方式呈现。但内容的取舍和逻辑顺序的重组，仍需要人工判断，AI生成Marp演示文稿的转换策略见图10-8。</w:t>
      </w:r>
    </w:p>
    <w:p w14:paraId="7F32A092">
      <w:pPr>
        <w:pStyle w:val="35"/>
      </w:pPr>
      <w:r>
        <w:drawing>
          <wp:inline distT="0" distB="0" distL="114300" distR="114300">
            <wp:extent cx="4800600" cy="1849120"/>
            <wp:effectExtent l="0" t="0" r="0" b="0"/>
            <wp:docPr id="5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849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1D1F32">
      <w:pPr>
        <w:pStyle w:val="3"/>
      </w:pPr>
      <w:r>
        <w:rPr>
          <w:rFonts w:ascii="Times New Roman" w:hAnsi="Times New Roman" w:eastAsia="微软雅黑"/>
          <w:sz w:val="24"/>
        </w:rPr>
        <w:t>图10-8　报告内容到Marp演示文稿的AI转换策略</w:t>
      </w:r>
    </w:p>
    <w:bookmarkEnd w:id="21"/>
    <w:p w14:paraId="6E5B4B55">
      <w:pPr>
        <w:pStyle w:val="5"/>
      </w:pPr>
      <w:bookmarkStart w:id="22" w:name="marp演示文稿ai生成提示词"/>
      <w:r>
        <w:rPr>
          <w:rFonts w:ascii="Times New Roman" w:hAnsi="Times New Roman" w:eastAsia="微软雅黑"/>
          <w:sz w:val="24"/>
        </w:rPr>
        <w:t>10.5.2　Marp演示文稿AI生成提示词</w:t>
      </w:r>
    </w:p>
    <w:p w14:paraId="18E33890">
      <w:pPr>
        <w:pStyle w:val="23"/>
      </w:pPr>
      <w:r>
        <w:rPr>
          <w:rFonts w:ascii="Times New Roman" w:hAnsi="Times New Roman" w:eastAsia="微软雅黑"/>
          <w:sz w:val="24"/>
        </w:rPr>
        <w:t>以下是一个将月度财务报告转化为Marp演示文稿的完整提示词，见代码10-8。</w:t>
      </w:r>
    </w:p>
    <w:p w14:paraId="43AE930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代码10-8　月度财务报告转Marp演示文稿生成提示词</w:t>
      </w:r>
    </w:p>
    <w:p w14:paraId="61C0036C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角色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你是一名既懂财务汇报又精通Marp语法的演示文稿设计师，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擅长将详细的财务报告提炼为清晰的演示文稿，适合15分钟内完成汇报。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请将以下月度财务分析报告内容，转化为一份Marp格式的演示文稿，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共7～8张幻灯片（不含封面）。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原始报告核心数据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报告主体：XX贸易有限公司 | </w:t>
      </w:r>
      <w:r>
        <w:rPr>
          <w:rStyle w:val="70"/>
          <w:rFonts w:hint="eastAsia" w:ascii="Times New Roman" w:hAnsi="Times New Roman" w:eastAsia="微软雅黑"/>
          <w:sz w:val="24"/>
          <w:lang w:eastAsia="zh-CN"/>
        </w:rPr>
        <w:t>2025</w:t>
      </w:r>
      <w:r>
        <w:rPr>
          <w:rStyle w:val="70"/>
          <w:rFonts w:ascii="Times New Roman" w:hAnsi="Times New Roman" w:eastAsia="微软雅黑"/>
          <w:sz w:val="24"/>
        </w:rPr>
        <w:t>年10月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核心数据：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营业收入：380万元（环比+14.8%，近10月最高）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净利润：33万元（环比+65.0%）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净利润率：8.68%（环比+3.39pp）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期间费用：52万元（预算执行率94.2%）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区域分布：华东152（+28.1%）、华南114（+11.4%）、华北89（+7.9%）、其他25（-9.1%）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风险：应收账款逾期20万元，3家客户，最长210天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下月重点：催收逾期账款（目标15万）、华东增长可持续性评估、季报准备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幻灯片结构要求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第1张：封面（深蓝背景）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第2张：目录（本次汇报议题）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第3张：本月核心数据一览（数据表格格式）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第4张：收入分析（区域分布，含表格）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第5张：成本与利润分析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第6张：⚠️ 风险提示（浅黄背景）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第7张：下月工作重点（任务列表）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第8张：结束页（深蓝背景）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Marp格式要求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YAML头部设置：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marp: true、theme: default、paginate: true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header: "XX贸易有限公司"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 xml:space="preserve">footer: "月度财务汇报 | </w:t>
      </w:r>
      <w:r>
        <w:rPr>
          <w:rStyle w:val="70"/>
          <w:rFonts w:hint="eastAsia" w:ascii="Times New Roman" w:hAnsi="Times New Roman" w:eastAsia="微软雅黑"/>
          <w:sz w:val="24"/>
          <w:lang w:eastAsia="zh-CN"/>
        </w:rPr>
        <w:t>2025</w:t>
      </w:r>
      <w:r>
        <w:rPr>
          <w:rStyle w:val="70"/>
          <w:rFonts w:ascii="Times New Roman" w:hAnsi="Times New Roman" w:eastAsia="微软雅黑"/>
          <w:sz w:val="24"/>
        </w:rPr>
        <w:t>年10月"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在style块中设置字体为Microsoft YaHei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内容格式规范：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每页用---分隔，封面和结束页用_backgroundColor: #1a3a5c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风险提示页用_backgroundColor: #fffbf0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数据表格每页最多6行（含表头）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关键数字用**加粗**，正增长加绿色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标注，负增长加红色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标注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每页文字量控制在80字以内（不含表格）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输出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输出完整的Markdown文件内容（含YAML头部）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不输出任何解释性文字，只输出Marp格式的Markdown内容</w:t>
      </w:r>
    </w:p>
    <w:p w14:paraId="19299E2A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操作提示：如何预览和导出代码10-8生成结果</w:t>
      </w:r>
    </w:p>
    <w:p w14:paraId="4B127150">
      <w:pPr>
        <w:pStyle w:val="13"/>
      </w:pPr>
      <w:r>
        <w:rPr>
          <w:rFonts w:ascii="Times New Roman" w:hAnsi="Times New Roman" w:eastAsia="微软雅黑"/>
          <w:sz w:val="24"/>
        </w:rPr>
        <w:t>将AI输出的Marp Markdown内容保存为</w:t>
      </w:r>
      <w:r>
        <w:rPr>
          <w:rStyle w:val="36"/>
          <w:rFonts w:ascii="Times New Roman" w:hAnsi="Times New Roman" w:eastAsia="微软雅黑"/>
          <w:sz w:val="24"/>
        </w:rPr>
        <w:t>.md</w:t>
      </w:r>
      <w:r>
        <w:rPr>
          <w:rFonts w:ascii="Times New Roman" w:hAnsi="Times New Roman" w:eastAsia="微软雅黑"/>
          <w:sz w:val="24"/>
        </w:rPr>
        <w:t>文件，在代码编辑器中打开Marp预览（需已安装Marp插件）。预览时重点关注：①每页文字量是否适中（不应过多或过少）；②表格是否完整显示（无被截断的情况）；③封面和结束页是否有深蓝色背景；④风险提示页是否有浅黄背景。确认满意后，通过Marp导出功能导出为PDF，即可用于会议汇报。</w:t>
      </w:r>
    </w:p>
    <w:p w14:paraId="6169C9BB">
      <w:pPr>
        <w:pStyle w:val="23"/>
      </w:pPr>
      <w:r>
        <w:rPr>
          <w:rFonts w:ascii="Times New Roman" w:hAnsi="Times New Roman" w:eastAsia="微软雅黑"/>
          <w:sz w:val="24"/>
        </w:rPr>
        <w:t>AI生成的Marp演示文稿效果截图（展示封面页和核心数据页）见图10-9。</w:t>
      </w:r>
    </w:p>
    <w:p w14:paraId="2F78482D">
      <w:pPr>
        <w:pStyle w:val="3"/>
      </w:pPr>
      <w:r>
        <w:drawing>
          <wp:inline distT="0" distB="0" distL="114300" distR="114300">
            <wp:extent cx="2520315" cy="3557905"/>
            <wp:effectExtent l="0" t="0" r="0" b="2540"/>
            <wp:docPr id="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3609975"/>
            <wp:effectExtent l="0" t="0" r="0" b="3810"/>
            <wp:docPr id="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A10A4">
      <w:pPr>
        <w:pStyle w:val="3"/>
      </w:pPr>
      <w:r>
        <w:rPr>
          <w:rFonts w:ascii="Times New Roman" w:hAnsi="Times New Roman" w:eastAsia="微软雅黑"/>
          <w:sz w:val="24"/>
        </w:rPr>
        <w:t>图10-9　AI生成的Marp演示文稿效果截图（封面页与核心数据页）</w:t>
      </w:r>
      <w:r>
        <w:br w:type="textWrapping"/>
      </w:r>
    </w:p>
    <w:bookmarkEnd w:id="22"/>
    <w:p w14:paraId="4F5CA9D7">
      <w:pPr>
        <w:pStyle w:val="5"/>
      </w:pPr>
      <w:bookmarkStart w:id="23" w:name="演示文稿ai生成的常见问题与处理"/>
      <w:r>
        <w:rPr>
          <w:rFonts w:ascii="Times New Roman" w:hAnsi="Times New Roman" w:eastAsia="微软雅黑"/>
          <w:sz w:val="24"/>
        </w:rPr>
        <w:t>10.5.3　演示文稿AI生成的常见问题与处理</w:t>
      </w:r>
    </w:p>
    <w:p w14:paraId="62F98AAE">
      <w:pPr>
        <w:pStyle w:val="23"/>
      </w:pPr>
      <w:r>
        <w:rPr>
          <w:rFonts w:ascii="Times New Roman" w:hAnsi="Times New Roman" w:eastAsia="微软雅黑"/>
          <w:sz w:val="24"/>
        </w:rPr>
        <w:t>AI生成Marp演示文稿时的常见问题与追加修正指令见表10-5。</w:t>
      </w:r>
    </w:p>
    <w:p w14:paraId="6472EA2E">
      <w:pPr>
        <w:pStyle w:val="3"/>
      </w:pPr>
      <w:r>
        <w:rPr>
          <w:rFonts w:ascii="Times New Roman" w:hAnsi="Times New Roman" w:eastAsia="微软雅黑"/>
          <w:sz w:val="24"/>
        </w:rPr>
        <w:t>表10-5　Marp演示文稿AI生成常见问题与修正策略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7"/>
        <w:gridCol w:w="2457"/>
        <w:gridCol w:w="3004"/>
      </w:tblGrid>
      <w:tr w14:paraId="05151AA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367FC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问题类型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90F62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具体表现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3E71B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追加修正指令</w:t>
            </w:r>
          </w:p>
        </w:tc>
      </w:tr>
      <w:tr w14:paraId="7EED011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9DBD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单页内容过多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2069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某页文字超过100字，预览时内容溢出幻灯片边界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9038A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请将第X页的内容压缩到60字以内，可以删除次要信息，保留最核心的1～2个数据点</w:t>
            </w:r>
          </w:p>
        </w:tc>
      </w:tr>
      <w:tr w14:paraId="2F7685B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8E15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表格列数过多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0EDF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表格有5列以上，在幻灯片中显示拥挤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EBAF2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请将第X页的表格精简为3列：指标名称、本月数据、环比变动，删除其他列</w:t>
            </w:r>
          </w:p>
        </w:tc>
      </w:tr>
      <w:tr w14:paraId="0FAAAEB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E53E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配色未生效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25FC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封面页没有深蓝色背景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84944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请确认封面页（第一个---之前的部分）是否有&lt;!-- _backgroundColor: #1a3a5c --&gt;，如没有请添加</w:t>
            </w:r>
          </w:p>
        </w:tc>
      </w:tr>
      <w:tr w14:paraId="0156FC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C845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分页位置不当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5911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某个完整主题被分到了两页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780CE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请将第X页和第X+1页合并为一页，压缩内容使其适合一张幻灯片</w:t>
            </w:r>
          </w:p>
        </w:tc>
      </w:tr>
      <w:tr w14:paraId="35BC2D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DC2E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重复信息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AB0B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某个数据在多页中重复出现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89C0E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请检查全文，每个数据只在最相关的那一页出现，删除其他页面的重复引用</w:t>
            </w:r>
          </w:p>
        </w:tc>
      </w:tr>
    </w:tbl>
    <w:p w14:paraId="5437E999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3"/>
    <w:p w14:paraId="02011B1B">
      <w:pPr>
        <w:pStyle w:val="4"/>
      </w:pPr>
      <w:bookmarkStart w:id="24" w:name="ai全流程内容生成实战"/>
      <w:r>
        <w:rPr>
          <w:rFonts w:ascii="Times New Roman" w:hAnsi="Times New Roman" w:eastAsia="微软雅黑"/>
          <w:sz w:val="24"/>
        </w:rPr>
        <w:t>10.6　AI全流程内容生成实战</w:t>
      </w:r>
    </w:p>
    <w:p w14:paraId="6F645658">
      <w:pPr>
        <w:pStyle w:val="5"/>
      </w:pPr>
      <w:bookmarkStart w:id="25" w:name="全流程的定义与价值"/>
      <w:r>
        <w:rPr>
          <w:rFonts w:ascii="Times New Roman" w:hAnsi="Times New Roman" w:eastAsia="微软雅黑"/>
          <w:sz w:val="24"/>
        </w:rPr>
        <w:t>10.6.1　全流程的定义与价值</w:t>
      </w:r>
    </w:p>
    <w:p w14:paraId="567103A2">
      <w:pPr>
        <w:pStyle w:val="23"/>
      </w:pPr>
      <w:r>
        <w:rPr>
          <w:rFonts w:ascii="Times New Roman" w:hAnsi="Times New Roman" w:eastAsia="微软雅黑"/>
          <w:sz w:val="24"/>
        </w:rPr>
        <w:t>前面四节分别介绍了AI生成四类内容（文档、图表、网页、演示文稿）的方法。在实际工作中，这四类内容往往需要基于相同的数据，形成一套相互支撑的完整内容体系：报告是最完整的分析，图表是报告中数据的可视化，网页是报告和图表的在线集成发布版本，演示文稿是报告的精华提炼汇报版本。“一份数据，四类输出”的全流程架构见图10-10。</w:t>
      </w:r>
    </w:p>
    <w:p w14:paraId="38775EB4">
      <w:pPr>
        <w:pStyle w:val="35"/>
      </w:pPr>
      <w:r>
        <w:drawing>
          <wp:inline distT="0" distB="0" distL="114300" distR="114300">
            <wp:extent cx="4800600" cy="4140835"/>
            <wp:effectExtent l="0" t="0" r="0" b="0"/>
            <wp:docPr id="6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1414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77D568">
      <w:pPr>
        <w:pStyle w:val="3"/>
      </w:pPr>
      <w:r>
        <w:rPr>
          <w:rFonts w:ascii="Times New Roman" w:hAnsi="Times New Roman" w:eastAsia="微软雅黑"/>
          <w:sz w:val="24"/>
        </w:rPr>
        <w:t>图10-10　“一份数据，四类输出”的全流程架构</w:t>
      </w:r>
    </w:p>
    <w:bookmarkEnd w:id="25"/>
    <w:p w14:paraId="728D0D53">
      <w:pPr>
        <w:pStyle w:val="5"/>
      </w:pPr>
      <w:bookmarkStart w:id="26" w:name="全流程中的人工介入节点"/>
      <w:r>
        <w:rPr>
          <w:rFonts w:ascii="Times New Roman" w:hAnsi="Times New Roman" w:eastAsia="微软雅黑"/>
          <w:sz w:val="24"/>
        </w:rPr>
        <w:t>10.6.2　全流程中的人工介入节点</w:t>
      </w:r>
    </w:p>
    <w:p w14:paraId="38DF509C">
      <w:pPr>
        <w:pStyle w:val="23"/>
      </w:pPr>
      <w:r>
        <w:rPr>
          <w:rFonts w:ascii="Times New Roman" w:hAnsi="Times New Roman" w:eastAsia="微软雅黑"/>
          <w:sz w:val="24"/>
        </w:rPr>
        <w:t>在AI驱动的全流程中，并非所有环节都完全交由AI处理，有几个关键节点必须由人工介入。全流程中的人工介入节点设计见表10-6。</w:t>
      </w:r>
    </w:p>
    <w:p w14:paraId="5013A0FD">
      <w:pPr>
        <w:pStyle w:val="3"/>
      </w:pPr>
      <w:r>
        <w:rPr>
          <w:rFonts w:ascii="Times New Roman" w:hAnsi="Times New Roman" w:eastAsia="微软雅黑"/>
          <w:sz w:val="24"/>
        </w:rPr>
        <w:t>表10-6　AI全流程内容生成中的人工介入节点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440"/>
        <w:gridCol w:w="2160"/>
        <w:gridCol w:w="2160"/>
      </w:tblGrid>
      <w:tr w14:paraId="05B8CB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F29A7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介入节点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E964D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位置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68FB2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介入内容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238F8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重要程度</w:t>
            </w:r>
          </w:p>
        </w:tc>
      </w:tr>
      <w:tr w14:paraId="45059F9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D57E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数据核验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BD78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所有AI生成步骤之前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52A4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确认原始数据无误，作为AI生成的唯一真实来源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969C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⭐⭐⭐⭐⭐ 最关键</w:t>
            </w:r>
          </w:p>
        </w:tc>
      </w:tr>
      <w:tr w14:paraId="0E33CE5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2307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大纲确认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7552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生成报告正文前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D797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确认章节结构符合受众需求和汇报场景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F0D7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⭐⭐⭐⭐</w:t>
            </w:r>
          </w:p>
        </w:tc>
      </w:tr>
      <w:tr w14:paraId="7BBA6DC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375E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数字核对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76F2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每类内容生成后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86E3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逐一验证AI输出中的所有数字与原始数据一致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AB8A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⭐⭐⭐⭐⭐ 最关键</w:t>
            </w:r>
          </w:p>
        </w:tc>
      </w:tr>
      <w:tr w14:paraId="37B5640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E581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格式验证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735F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图表/代码生成后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317C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运行代码验证图表能否正常渲染，检查JSON语法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69F3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⭐⭐⭐⭐</w:t>
            </w:r>
          </w:p>
        </w:tc>
      </w:tr>
      <w:tr w14:paraId="457C101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654E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内容取舍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B880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演示文稿生成后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5F08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判断AI的内容压缩是否保留了真正重要的信息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0C51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⭐⭐⭐⭐</w:t>
            </w:r>
          </w:p>
        </w:tc>
      </w:tr>
      <w:tr w14:paraId="37FAC7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B596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风格统一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5B26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多类内容整合时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525D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检查各输出成品的配色、字体、数据口径是否统一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F22B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</w:t>
            </w:r>
          </w:p>
        </w:tc>
      </w:tr>
      <w:tr w14:paraId="36A4CAA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52B1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最终审校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F0C0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所有内容生成后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7884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通读全套内容，确认整体逻辑一致，无矛盾之处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410B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⭐⭐⭐⭐⭐ 最关键</w:t>
            </w:r>
          </w:p>
        </w:tc>
      </w:tr>
    </w:tbl>
    <w:p w14:paraId="677E7196">
      <w:pPr>
        <w:pStyle w:val="3"/>
      </w:pPr>
      <w:r>
        <w:rPr>
          <w:rFonts w:ascii="Times New Roman" w:hAnsi="Times New Roman" w:eastAsia="微软雅黑"/>
          <w:sz w:val="24"/>
        </w:rPr>
        <w:t>从表10-6可以看出，“数据核验”和”数字核对”是标注为”最关键”的介入节点，两者都与数据准确性直接相关。在AI辅助的内容生产中，数字的准确性是永远不能外包给AI的——AI可以生成精美的格式和流畅的语言，但数字是否准确，只有掌握原始数据的人才能最终负责。</w:t>
      </w:r>
    </w:p>
    <w:bookmarkEnd w:id="26"/>
    <w:p w14:paraId="123FA595">
      <w:pPr>
        <w:pStyle w:val="5"/>
      </w:pPr>
      <w:bookmarkStart w:id="27" w:name="保持多类输出内容一致性的策略"/>
      <w:r>
        <w:rPr>
          <w:rFonts w:ascii="Times New Roman" w:hAnsi="Times New Roman" w:eastAsia="微软雅黑"/>
          <w:sz w:val="24"/>
        </w:rPr>
        <w:t>10.6.3　保持多类输出内容一致性的策略</w:t>
      </w:r>
    </w:p>
    <w:p w14:paraId="216032CD">
      <w:pPr>
        <w:pStyle w:val="23"/>
      </w:pPr>
      <w:r>
        <w:rPr>
          <w:rFonts w:ascii="Times New Roman" w:hAnsi="Times New Roman" w:eastAsia="微软雅黑"/>
          <w:sz w:val="24"/>
        </w:rPr>
        <w:t>在同一套内容体系中，报告、图表、网页、演示文稿使用的数据必须完全一致——不能报告里说增长14.8%，演示文稿里说增长15%；不能图表显示净利润33万，网页KPI卡片显示净利润34万。维护多类输出内容一致性的策略见表10-7。</w:t>
      </w:r>
    </w:p>
    <w:p w14:paraId="38D662FE">
      <w:pPr>
        <w:pStyle w:val="3"/>
      </w:pPr>
      <w:r>
        <w:rPr>
          <w:rFonts w:ascii="Times New Roman" w:hAnsi="Times New Roman" w:eastAsia="微软雅黑"/>
          <w:sz w:val="24"/>
        </w:rPr>
        <w:t>表10-7　维护多类输出内容一致性的策略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4752"/>
      </w:tblGrid>
      <w:tr w14:paraId="210FA64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CE354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策略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BE699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具体做法</w:t>
            </w:r>
          </w:p>
        </w:tc>
      </w:tr>
      <w:tr w14:paraId="2FEAE7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6DD9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建立单一数据源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A8EE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将所有原始数据整理为一份标准JSON文件（参见第3章），所有AI生成提示词的数据部分都来自这同一份文件</w:t>
            </w:r>
          </w:p>
        </w:tc>
      </w:tr>
      <w:tr w14:paraId="075AB5A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A6A3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数字精度统一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E1AD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在提示词中明确规定数字精度：如”所有增长率保留一位小数，所有金额保留整数万元”</w:t>
            </w:r>
          </w:p>
        </w:tc>
      </w:tr>
      <w:tr w14:paraId="01E4F74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C1CE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颜色方案统一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1D1D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在第一份内容的生成提示词中确定颜色方案（如正值#27ae60/负值#e74c3c），后续所有提示词沿用相同定义</w:t>
            </w:r>
          </w:p>
        </w:tc>
      </w:tr>
      <w:tr w14:paraId="4541AD2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92B9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交叉核验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2966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完成所有内容后，选取5个关键数字，在四类输出中各自定位并对比，确认完全一致</w:t>
            </w:r>
          </w:p>
        </w:tc>
      </w:tr>
      <w:tr w14:paraId="10300D6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935F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修改同步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36BC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发现某个数字需要修改时，使用文本搜索工具在所有输出文件中查找该数字，确保同步修改</w:t>
            </w:r>
          </w:p>
        </w:tc>
      </w:tr>
      <w:bookmarkEnd w:id="27"/>
    </w:tbl>
    <w:p w14:paraId="7E2D58C2">
      <w:pPr>
        <w:pStyle w:val="5"/>
      </w:pPr>
      <w:bookmarkStart w:id="28" w:name="全流程内容生成的质量自查清单"/>
      <w:r>
        <w:rPr>
          <w:rFonts w:ascii="Times New Roman" w:hAnsi="Times New Roman" w:eastAsia="微软雅黑"/>
          <w:sz w:val="24"/>
        </w:rPr>
        <w:t>10.6.4　全流程内容生成的质量自查清单</w:t>
      </w:r>
    </w:p>
    <w:p w14:paraId="222F15DD">
      <w:pPr>
        <w:pStyle w:val="23"/>
      </w:pPr>
      <w:r>
        <w:rPr>
          <w:rFonts w:ascii="Times New Roman" w:hAnsi="Times New Roman" w:eastAsia="微软雅黑"/>
          <w:sz w:val="24"/>
        </w:rPr>
        <w:t>完成全套多模态内容输出后，建议按照以下清单进行最终质量自查，全流程内容质量自查清单见表10-8。</w:t>
      </w:r>
    </w:p>
    <w:p w14:paraId="2E635DD6">
      <w:pPr>
        <w:pStyle w:val="3"/>
      </w:pPr>
      <w:r>
        <w:rPr>
          <w:rFonts w:ascii="Times New Roman" w:hAnsi="Times New Roman" w:eastAsia="微软雅黑"/>
          <w:sz w:val="24"/>
        </w:rPr>
        <w:t>表10-8　AI全流程内容生成质量自查清单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745A0F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FD697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自查类别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7F92F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自查项目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06354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状态</w:t>
            </w:r>
          </w:p>
        </w:tc>
      </w:tr>
      <w:tr w14:paraId="03D68B6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88BC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数据一致性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2898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四类输出中所有营业收入数字完全一致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CF0A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</w:tr>
      <w:tr w14:paraId="64C42BF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FD7B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数据一致性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2AE9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四类输出中所有增长率数字完全一致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E8CC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</w:tr>
      <w:tr w14:paraId="233FFC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6222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数据一致性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7766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所有环比变动的正负方向标记一致（+/-/↑/↓）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7ED9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</w:tr>
      <w:tr w14:paraId="355395D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C05C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Markdown报告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9735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每个章节都存在，无遗漏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C64A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</w:tr>
      <w:tr w14:paraId="2713C26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FCB8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Markdown报告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86D6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所有Markdown语法正确（表格/标题/列表）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D657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</w:tr>
      <w:tr w14:paraId="69C814A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5644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图表代码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80D9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Mermaid代码可在在线编辑器中正常渲染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324B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</w:tr>
      <w:tr w14:paraId="707BCE0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4864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图表代码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243D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ECharts代码通过JSONLint验证，在编辑器中正常显示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0828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</w:tr>
      <w:tr w14:paraId="75D2C76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F370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HTML页面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7BCA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在浏览器中正常打开，无乱码或布局错误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A298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</w:tr>
      <w:tr w14:paraId="62A428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F104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HTML页面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D0F6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移动端（≤768px）布局正常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A131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</w:tr>
      <w:tr w14:paraId="694D0F6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5E83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HTML页面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D709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嵌入的ECharts图表能正常渲染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F336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</w:tr>
      <w:tr w14:paraId="2C9777F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F514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Marp演示文稿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A6B9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幻灯片张数符合要求（7～8张）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8932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</w:tr>
      <w:tr w14:paraId="654650F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06B1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Marp演示文稿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054C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所有页面在Marp预览中正常显示，无内容溢出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E685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</w:tr>
      <w:tr w14:paraId="7D2F618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1E84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Marp演示文稿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58DA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封面/结束页有深色背景，风险页有浅黄背景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A403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</w:tr>
      <w:tr w14:paraId="6E22FBA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6773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整体风格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FE07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四类输出的配色方案基本统一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966C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</w:tr>
      <w:tr w14:paraId="7AF8FCB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B093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整体风格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BE03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四类输出使用相同的企业名称格式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E479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</w:tr>
    </w:tbl>
    <w:p w14:paraId="2A49115B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8"/>
    <w:p w14:paraId="4408B55D">
      <w:pPr>
        <w:pStyle w:val="4"/>
      </w:pPr>
      <w:bookmarkStart w:id="29" w:name="本章小结"/>
      <w:r>
        <w:rPr>
          <w:rFonts w:ascii="Times New Roman" w:hAnsi="Times New Roman" w:eastAsia="微软雅黑"/>
          <w:sz w:val="24"/>
        </w:rPr>
        <w:t>本章小结</w:t>
      </w:r>
    </w:p>
    <w:p w14:paraId="237ACDA3">
      <w:pPr>
        <w:pStyle w:val="23"/>
      </w:pPr>
      <w:r>
        <w:rPr>
          <w:rFonts w:ascii="Times New Roman" w:hAnsi="Times New Roman" w:eastAsia="微软雅黑"/>
          <w:sz w:val="24"/>
        </w:rPr>
        <w:t>本章是全书技术内容的综合整合章，以AI为核心驱动力，将第2章至第9章学习的全部技术整合为一个完整的多模态内容生产体系。本章核心知识技能体系见图10-11。</w:t>
      </w:r>
    </w:p>
    <w:p w14:paraId="74EC47F4">
      <w:pPr>
        <w:pStyle w:val="35"/>
      </w:pPr>
      <w:r>
        <w:drawing>
          <wp:inline distT="0" distB="0" distL="114300" distR="114300">
            <wp:extent cx="4800600" cy="2265045"/>
            <wp:effectExtent l="0" t="0" r="0" b="0"/>
            <wp:docPr id="7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6558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F140C9">
      <w:pPr>
        <w:pStyle w:val="3"/>
      </w:pPr>
      <w:r>
        <w:rPr>
          <w:rFonts w:ascii="Times New Roman" w:hAnsi="Times New Roman" w:eastAsia="微软雅黑"/>
          <w:sz w:val="24"/>
        </w:rPr>
        <w:t>图10-11　第10章核心知识技能体系</w:t>
      </w:r>
    </w:p>
    <w:p w14:paraId="2D4C950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本章要点回顾：</w:t>
      </w:r>
    </w:p>
    <w:p w14:paraId="14F6E394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多模态内容生成的定位：</w:t>
      </w:r>
      <w:r>
        <w:t xml:space="preserve"> </w:t>
      </w:r>
      <w:r>
        <w:rPr>
          <w:rFonts w:ascii="Times New Roman" w:hAnsi="Times New Roman" w:eastAsia="微软雅黑"/>
          <w:sz w:val="24"/>
        </w:rPr>
        <w:t>本章是第2～9章技术的综合实践，以AI为核心驱动力，从单一数据生产四类内容（报告/图表/网页/演示文稿），实现”一次创作，多端输出”（见图10-2、图10-3）。</w:t>
      </w:r>
    </w:p>
    <w:p w14:paraId="0159BC7C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AI生成能力边界：</w:t>
      </w:r>
      <w:r>
        <w:t xml:space="preserve"> </w:t>
      </w:r>
      <w:r>
        <w:rPr>
          <w:rFonts w:ascii="Times New Roman" w:hAnsi="Times New Roman" w:eastAsia="微软雅黑"/>
          <w:sz w:val="24"/>
        </w:rPr>
        <w:t>不同内容类型的AI生成质量有差异——ECharts/JSON/Markdown文档质量最高，SVG精确坐标计算最弱（见表10-1）。了解边界是合理分配人工介入的前提。</w:t>
      </w:r>
    </w:p>
    <w:p w14:paraId="0164E8AD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AI生成结构化文档：</w:t>
      </w:r>
      <w:r>
        <w:t xml:space="preserve"> </w:t>
      </w:r>
      <w:r>
        <w:rPr>
          <w:rFonts w:ascii="Times New Roman" w:hAnsi="Times New Roman" w:eastAsia="微软雅黑"/>
          <w:sz w:val="24"/>
        </w:rPr>
        <w:t>长文档采用分步生成策略（见图10-4）；五维评估框架（见表10-2）和典型缺陷清单（见表10-3）是审校的工具；精准追加修正指令的写法见代码10-2。</w:t>
      </w:r>
    </w:p>
    <w:p w14:paraId="3045D92B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AI生成图表代码：</w:t>
      </w:r>
      <w:r>
        <w:t xml:space="preserve"> </w:t>
      </w:r>
      <w:r>
        <w:rPr>
          <w:rFonts w:ascii="Times New Roman" w:hAnsi="Times New Roman" w:eastAsia="微软雅黑"/>
          <w:sz w:val="24"/>
        </w:rPr>
        <w:t>Mermaid图表（代码10-3）、ECharts双Y轴组合图（代码10-4）、SVG信息图（代码10-5）的提示词各有侧重；所有图表代码生成后必须在对应工具中验证（见表10-4）。</w:t>
      </w:r>
    </w:p>
    <w:p w14:paraId="128456A4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AI生成网页：</w:t>
      </w:r>
      <w:r>
        <w:t xml:space="preserve"> </w:t>
      </w:r>
      <w:r>
        <w:rPr>
          <w:rFonts w:ascii="Times New Roman" w:hAnsi="Times New Roman" w:eastAsia="微软雅黑"/>
          <w:sz w:val="24"/>
        </w:rPr>
        <w:t>全AI生成HTML流程（见图10-6）和综合页面提示词（代码10-6）；在AI生成页面基础上追加ECharts图表的方法见代码10-7。</w:t>
      </w:r>
    </w:p>
    <w:p w14:paraId="4124E06D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AI生成演示文稿：</w:t>
      </w:r>
      <w:r>
        <w:t xml:space="preserve"> </w:t>
      </w:r>
      <w:r>
        <w:rPr>
          <w:rFonts w:ascii="Times New Roman" w:hAnsi="Times New Roman" w:eastAsia="微软雅黑"/>
          <w:sz w:val="24"/>
        </w:rPr>
        <w:t>报告到Marp的AI转换本质是”内容提炼+分页重组”（见图10-8）；完整Marp提示词见代码10-8；常见问题修正策略见表10-5。</w:t>
      </w:r>
    </w:p>
    <w:p w14:paraId="3CCDD208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全流程整合：</w:t>
      </w:r>
      <w:r>
        <w:t xml:space="preserve"> </w:t>
      </w:r>
      <w:r>
        <w:rPr>
          <w:rFonts w:ascii="Times New Roman" w:hAnsi="Times New Roman" w:eastAsia="微软雅黑"/>
          <w:sz w:val="24"/>
        </w:rPr>
        <w:t>“一份数据，四类输出”的架构（见图10-10）；人工介入节点以”数据核验”和”数字核对”为最关键（见表10-6）；数据一致性策略（见表10-7）和最终质量自查清单（见表10-8）是交付前的标准操作。</w:t>
      </w:r>
    </w:p>
    <w:p w14:paraId="286E8FA4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46954C36">
      <w:pPr>
        <w:pStyle w:val="4"/>
      </w:pPr>
      <w:bookmarkStart w:id="30" w:name="思考与练习"/>
      <w:r>
        <w:rPr>
          <w:rFonts w:ascii="Times New Roman" w:hAnsi="Times New Roman" w:eastAsia="微软雅黑"/>
          <w:sz w:val="24"/>
        </w:rPr>
        <w:t>思考与练习</w:t>
      </w:r>
    </w:p>
    <w:p w14:paraId="0ECEE20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思考题</w:t>
      </w:r>
    </w:p>
    <w:p w14:paraId="1A78D437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本章图10-2对比了”传统单一内容生成”与”AI驱动多模态生成”两种工作方式。在你看来，AI驱动多模态生成最大的优势是什么？是否存在传统方式更具优势的场景？请举例说明。</w:t>
      </w:r>
    </w:p>
    <w:p w14:paraId="69530297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表10-6将”数据核验”和”数字核对”列为全流程中最关键的人工介入节点。结合本章内容，谈谈为什么在AI辅助程度如此之高的工作流中，数字准确性仍然是”不能外包给AI”的核心责任？</w:t>
      </w:r>
    </w:p>
    <w:p w14:paraId="2D737700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本章10.4节演示了从HTML框架到嵌入ECharts图表的两步生成法（代码10-6和代码10-7）。为什么不直接在一次提示词中要求AI生成包含ECharts的完整页面？两步法与一步法各有什么优缺点？</w:t>
      </w:r>
    </w:p>
    <w:p w14:paraId="31907FB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判断题</w:t>
      </w:r>
    </w:p>
    <w:p w14:paraId="7223B15D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在AI驱动的多模态内容生成中，只要原始数据在提示词中提供准确，AI就能保证所有输出格式中的数字完全一致，不需要人工核验。（　　）</w:t>
      </w:r>
    </w:p>
    <w:p w14:paraId="5D9E6849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追加修正指令时，最有效的方式是描述”不满意什么”，而不是直接告诉AI”应该怎么改”。（　　）</w:t>
      </w:r>
    </w:p>
    <w:p w14:paraId="5D2E718D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将详细财务报告转化为Marp演示文稿时，最合理的策略是让AI把报告的所有内容都放进幻灯片，不要遗漏任何信息。（　　）</w:t>
      </w:r>
    </w:p>
    <w:p w14:paraId="05BB6436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在代码10-4的ECharts双Y轴配置中，若将折线图系列的</w:t>
      </w:r>
      <w:r>
        <w:rPr>
          <w:rStyle w:val="36"/>
          <w:rFonts w:ascii="Times New Roman" w:hAnsi="Times New Roman" w:eastAsia="微软雅黑"/>
          <w:sz w:val="24"/>
        </w:rPr>
        <w:t>yAxisIndex</w:t>
      </w:r>
      <w:r>
        <w:rPr>
          <w:rFonts w:ascii="Times New Roman" w:hAnsi="Times New Roman" w:eastAsia="微软雅黑"/>
          <w:sz w:val="24"/>
        </w:rPr>
        <w:t>改为0，折线图就会使用左侧Y轴（销售额轴），导致净利润率数据在图表上的显示比例完全错误。（　　）</w:t>
      </w:r>
    </w:p>
    <w:p w14:paraId="23140E6A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AI生成的Mermaid代码，只要语法没有报错（在在线编辑器中能渲染），就说明业务流程逻辑也是正确的，不需要对照原始流程描述进行核验。（　　）</w:t>
      </w:r>
    </w:p>
    <w:p w14:paraId="10CDD33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填空题</w:t>
      </w:r>
    </w:p>
    <w:p w14:paraId="4741D860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本章定义的”多模态内容生成”包含四类内容模态：_</w:t>
      </w:r>
      <w:r>
        <w:rPr>
          <w:rFonts w:ascii="Times New Roman" w:hAnsi="Times New Roman" w:eastAsia="微软雅黑"/>
          <w:b/>
          <w:bCs/>
          <w:sz w:val="24"/>
        </w:rPr>
        <w:t>模态（Markdown报告）、</w:t>
      </w:r>
      <w:r>
        <w:rPr>
          <w:rFonts w:ascii="Times New Roman" w:hAnsi="Times New Roman" w:eastAsia="微软雅黑"/>
          <w:sz w:val="24"/>
        </w:rPr>
        <w:t>_模态（Mermaid/ECharts/SVG）、___模态（HTML/CSS页面）、___模态（Marp演示文稿）。</w:t>
      </w:r>
    </w:p>
    <w:p w14:paraId="4C9D3AE0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AI生成长文档时，推荐采用_</w:t>
      </w:r>
      <w:r>
        <w:rPr>
          <w:rFonts w:ascii="Times New Roman" w:hAnsi="Times New Roman" w:eastAsia="微软雅黑"/>
          <w:b/>
          <w:bCs/>
          <w:sz w:val="24"/>
        </w:rPr>
        <w:t>策略，即先生成</w:t>
      </w:r>
      <w:r>
        <w:rPr>
          <w:rFonts w:ascii="Times New Roman" w:hAnsi="Times New Roman" w:eastAsia="微软雅黑"/>
          <w:sz w:val="24"/>
        </w:rPr>
        <w:t>_（确认后继续），再逐章生成正文，最后整合校对，而不是一次性要求AI生成完整文档。</w:t>
      </w:r>
    </w:p>
    <w:p w14:paraId="011EB8C6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AI生成文档的五维质量评估框架包括：</w:t>
      </w:r>
      <w:r>
        <w:rPr>
          <w:rFonts w:ascii="Times New Roman" w:hAnsi="Times New Roman" w:eastAsia="微软雅黑"/>
          <w:b/>
          <w:bCs/>
          <w:i/>
          <w:iCs/>
          <w:sz w:val="24"/>
        </w:rPr>
        <w:t>（数字核对）、</w:t>
      </w:r>
      <w:r>
        <w:rPr>
          <w:rFonts w:ascii="Times New Roman" w:hAnsi="Times New Roman" w:eastAsia="微软雅黑"/>
          <w:sz w:val="24"/>
        </w:rPr>
        <w:t>（章节完整）、</w:t>
      </w:r>
      <w:r>
        <w:rPr>
          <w:rFonts w:ascii="Times New Roman" w:hAnsi="Times New Roman" w:eastAsia="微软雅黑"/>
          <w:b/>
          <w:bCs/>
          <w:i/>
          <w:iCs/>
          <w:sz w:val="24"/>
        </w:rPr>
        <w:t>（前后一致）、</w:t>
      </w:r>
      <w:r>
        <w:rPr>
          <w:rFonts w:ascii="Times New Roman" w:hAnsi="Times New Roman" w:eastAsia="微软雅黑"/>
          <w:sz w:val="24"/>
        </w:rPr>
        <w:t>（Markdown规范）和___（无超范围内容）。</w:t>
      </w:r>
    </w:p>
    <w:p w14:paraId="3D1F4B19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在追加图表到已有HTML页面的提示词（代码10-7）中，需要明确告知AI：①在</w:t>
      </w:r>
      <w:r>
        <w:rPr>
          <w:rStyle w:val="36"/>
          <w:rFonts w:ascii="Times New Roman" w:hAnsi="Times New Roman" w:eastAsia="微软雅黑"/>
          <w:sz w:val="24"/>
        </w:rPr>
        <w:t>&lt;/head&gt;</w:t>
      </w:r>
      <w:r>
        <w:rPr>
          <w:rFonts w:ascii="Times New Roman" w:hAnsi="Times New Roman" w:eastAsia="微软雅黑"/>
          <w:sz w:val="24"/>
        </w:rPr>
        <w:t>前添加_</w:t>
      </w:r>
      <w:r>
        <w:rPr>
          <w:rFonts w:ascii="Times New Roman" w:hAnsi="Times New Roman" w:eastAsia="微软雅黑"/>
          <w:b/>
          <w:bCs/>
          <w:sz w:val="24"/>
        </w:rPr>
        <w:t>库的CDN引用；②在</w:t>
      </w:r>
      <w:r>
        <w:rPr>
          <w:rStyle w:val="36"/>
          <w:rFonts w:ascii="Times New Roman" w:hAnsi="Times New Roman" w:eastAsia="微软雅黑"/>
          <w:b/>
          <w:bCs/>
          <w:sz w:val="24"/>
        </w:rPr>
        <w:t>&lt;/body&gt;</w:t>
      </w:r>
      <w:r>
        <w:rPr>
          <w:rFonts w:ascii="Times New Roman" w:hAnsi="Times New Roman" w:eastAsia="微软雅黑"/>
          <w:b/>
          <w:bCs/>
          <w:sz w:val="24"/>
        </w:rPr>
        <w:t>前添加图表</w:t>
      </w:r>
      <w:r>
        <w:rPr>
          <w:rFonts w:ascii="Times New Roman" w:hAnsi="Times New Roman" w:eastAsia="微软雅黑"/>
          <w:sz w:val="24"/>
        </w:rPr>
        <w:t>_脚本；③添加</w:t>
      </w:r>
      <w:r>
        <w:rPr>
          <w:rStyle w:val="36"/>
          <w:rFonts w:ascii="Times New Roman" w:hAnsi="Times New Roman" w:eastAsia="微软雅黑"/>
          <w:sz w:val="24"/>
        </w:rPr>
        <w:t>window.resize</w:t>
      </w:r>
      <w:r>
        <w:rPr>
          <w:rFonts w:ascii="Times New Roman" w:hAnsi="Times New Roman" w:eastAsia="微软雅黑"/>
          <w:sz w:val="24"/>
        </w:rPr>
        <w:t>监听并调用</w:t>
      </w:r>
      <w:r>
        <w:rPr>
          <w:rStyle w:val="36"/>
          <w:rFonts w:ascii="Times New Roman" w:hAnsi="Times New Roman" w:eastAsia="微软雅黑"/>
          <w:sz w:val="24"/>
        </w:rPr>
        <w:t>___.resize()</w:t>
      </w:r>
      <w:r>
        <w:rPr>
          <w:rFonts w:ascii="Times New Roman" w:hAnsi="Times New Roman" w:eastAsia="微软雅黑"/>
          <w:sz w:val="24"/>
        </w:rPr>
        <w:t>。</w:t>
      </w:r>
    </w:p>
    <w:p w14:paraId="50335C5E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维护多类输出内容数据一致性的关键策略是建立_</w:t>
      </w:r>
      <w:r>
        <w:rPr>
          <w:rFonts w:ascii="Times New Roman" w:hAnsi="Times New Roman" w:eastAsia="微软雅黑"/>
          <w:b/>
          <w:bCs/>
          <w:sz w:val="24"/>
        </w:rPr>
        <w:t>——将所有原始数据整理为一份标准</w:t>
      </w:r>
      <w:r>
        <w:rPr>
          <w:rFonts w:ascii="Times New Roman" w:hAnsi="Times New Roman" w:eastAsia="微软雅黑"/>
          <w:sz w:val="24"/>
        </w:rPr>
        <w:t>_格式文件，所有AI生成提示词的数据部分都来自这同一份文件。</w:t>
      </w:r>
    </w:p>
    <w:p w14:paraId="2DA99A67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全流程质量自查清单中，关于数据一致性需要检查的三项内容是：_</w:t>
      </w:r>
      <w:r>
        <w:rPr>
          <w:rFonts w:ascii="Times New Roman" w:hAnsi="Times New Roman" w:eastAsia="微软雅黑"/>
          <w:b/>
          <w:bCs/>
          <w:sz w:val="24"/>
        </w:rPr>
        <w:t>完全一致、</w:t>
      </w:r>
      <w:r>
        <w:rPr>
          <w:rFonts w:ascii="Times New Roman" w:hAnsi="Times New Roman" w:eastAsia="微软雅黑"/>
          <w:sz w:val="24"/>
        </w:rPr>
        <w:t>_完全一致、___正负方向标记一致。</w:t>
      </w:r>
    </w:p>
    <w:p w14:paraId="068A67D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操作题</w:t>
      </w:r>
    </w:p>
    <w:p w14:paraId="518F20A5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基于以下虚构数据，分别生成Mermaid流程图代码和ECharts图表配置，并进行验证：</w:t>
      </w:r>
    </w:p>
    <w:p w14:paraId="7EFDC86E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Mermaid任务</w:t>
      </w:r>
      <w:r>
        <w:rPr>
          <w:rFonts w:ascii="Times New Roman" w:hAnsi="Times New Roman" w:eastAsia="微软雅黑"/>
          <w:sz w:val="24"/>
        </w:rPr>
        <w:t>：绘制”企业年度预算编制流程”（从各部门提报到董事会批准，至少包含5个步骤，2个判断节点）</w:t>
      </w:r>
    </w:p>
    <w:p w14:paraId="0D30045F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ECharts任务</w:t>
      </w:r>
      <w:r>
        <w:rPr>
          <w:rFonts w:ascii="Times New Roman" w:hAnsi="Times New Roman" w:eastAsia="微软雅黑"/>
          <w:sz w:val="24"/>
        </w:rPr>
        <w:t>：生成一张”季度收入与利润对比”分组柱状图（Q1～Q4，每季度两个柱子：营业收入和净利润，数据自行设计）</w:t>
      </w:r>
    </w:p>
    <w:p w14:paraId="492EFB30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验证要求：Mermaid代码在在线编辑器中正常渲染截图；ECharts代码通过JSONLint验证截图</w:t>
      </w:r>
    </w:p>
    <w:p w14:paraId="58AA0982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选择一份你在前面章节中完成的Markdown财务分析文档，使用代码10-8的Marp提示词模式（根据你的文档内容修改提示词），让AI将其转化为Marp演示文稿，要求：</w:t>
      </w:r>
    </w:p>
    <w:p w14:paraId="42467128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演示文稿包含6～8张幻灯片</w:t>
      </w:r>
    </w:p>
    <w:p w14:paraId="2C22A80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在代码编辑器中预览Marp效果截图</w:t>
      </w:r>
    </w:p>
    <w:p w14:paraId="09E4B32C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记录AI第一次输出中发现的至少2个问题，以及对应的追加修正指令</w:t>
      </w:r>
    </w:p>
    <w:p w14:paraId="6F38C85F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导出最终PDF，截图展示至少3张幻灯片</w:t>
      </w:r>
    </w:p>
    <w:p w14:paraId="17FA129D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053406C6">
      <w:pPr>
        <w:pStyle w:val="4"/>
      </w:pPr>
      <w:bookmarkStart w:id="31" w:name="本章实训"/>
      <w:r>
        <w:rPr>
          <w:rFonts w:ascii="Times New Roman" w:hAnsi="Times New Roman" w:eastAsia="微软雅黑"/>
          <w:sz w:val="24"/>
        </w:rPr>
        <w:t>本章实训</w:t>
      </w:r>
    </w:p>
    <w:p w14:paraId="2A213C74">
      <w:pPr>
        <w:pStyle w:val="5"/>
      </w:pPr>
      <w:bookmarkStart w:id="32" w:name="实训任务ai全流程内容生成挑战"/>
      <w:r>
        <w:rPr>
          <w:rFonts w:ascii="Times New Roman" w:hAnsi="Times New Roman" w:eastAsia="微软雅黑"/>
          <w:sz w:val="24"/>
        </w:rPr>
        <w:t>实训任务：AI全流程内容生成挑战</w:t>
      </w:r>
    </w:p>
    <w:p w14:paraId="41AB162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任务描述</w:t>
      </w:r>
    </w:p>
    <w:p w14:paraId="27EB7F8B">
      <w:pPr>
        <w:pStyle w:val="3"/>
      </w:pPr>
      <w:r>
        <w:rPr>
          <w:rFonts w:ascii="Times New Roman" w:hAnsi="Times New Roman" w:eastAsia="微软雅黑"/>
          <w:sz w:val="24"/>
        </w:rPr>
        <w:t>以”某虚构企业的季度经营分析”为主题，完成从原始数据设计到全套四类输出成品的完整AI驱动内容生产全流程实验。</w:t>
      </w:r>
    </w:p>
    <w:p w14:paraId="3D3E292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任务执行步骤：</w:t>
      </w:r>
    </w:p>
    <w:p w14:paraId="6EC13B0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第一阶段：数据准备（人工完成）</w:t>
      </w:r>
    </w:p>
    <w:p w14:paraId="54D0170F">
      <w:pPr>
        <w:pStyle w:val="3"/>
      </w:pPr>
      <w:r>
        <w:rPr>
          <w:rFonts w:ascii="Times New Roman" w:hAnsi="Times New Roman" w:eastAsia="微软雅黑"/>
          <w:sz w:val="24"/>
        </w:rPr>
        <w:t>设计一份合理的虚构企业季度财务数据，包含：</w:t>
      </w:r>
    </w:p>
    <w:p w14:paraId="35F3095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企业基本信息（名称、行业、主营区域）</w:t>
      </w:r>
    </w:p>
    <w:p w14:paraId="1BF8927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三个月的核心财务数据（收入/成本/净利润/主要费用各月数据）</w:t>
      </w:r>
    </w:p>
    <w:p w14:paraId="4C50412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至少3个区域的销售数据</w:t>
      </w:r>
    </w:p>
    <w:p w14:paraId="4F7AB6E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1个风险事项（如应收账款、库存问题等）</w:t>
      </w:r>
    </w:p>
    <w:p w14:paraId="329697CB">
      <w:pPr>
        <w:pStyle w:val="23"/>
      </w:pPr>
      <w:r>
        <w:rPr>
          <w:rFonts w:ascii="Times New Roman" w:hAnsi="Times New Roman" w:eastAsia="微软雅黑"/>
          <w:sz w:val="24"/>
        </w:rPr>
        <w:t>将数据整理为标准JSON格式（参见第3章），保存为</w:t>
      </w:r>
      <w:r>
        <w:rPr>
          <w:rStyle w:val="36"/>
          <w:rFonts w:ascii="Times New Roman" w:hAnsi="Times New Roman" w:eastAsia="微软雅黑"/>
          <w:sz w:val="24"/>
        </w:rPr>
        <w:t>source_data.json</w:t>
      </w:r>
      <w:r>
        <w:rPr>
          <w:rFonts w:ascii="Times New Roman" w:hAnsi="Times New Roman" w:eastAsia="微软雅黑"/>
          <w:sz w:val="24"/>
        </w:rPr>
        <w:t>。</w:t>
      </w:r>
    </w:p>
    <w:p w14:paraId="6834620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第二阶段：四类内容AI生成</w:t>
      </w:r>
    </w:p>
    <w:p w14:paraId="7151AB4A">
      <w:pPr>
        <w:pStyle w:val="3"/>
      </w:pPr>
      <w:r>
        <w:rPr>
          <w:rFonts w:ascii="Times New Roman" w:hAnsi="Times New Roman" w:eastAsia="微软雅黑"/>
          <w:sz w:val="24"/>
        </w:rPr>
        <w:t>基于</w:t>
      </w:r>
      <w:r>
        <w:rPr>
          <w:rStyle w:val="36"/>
          <w:rFonts w:ascii="Times New Roman" w:hAnsi="Times New Roman" w:eastAsia="微软雅黑"/>
          <w:sz w:val="24"/>
        </w:rPr>
        <w:t>source_data.json</w:t>
      </w:r>
      <w:r>
        <w:rPr>
          <w:rFonts w:ascii="Times New Roman" w:hAnsi="Times New Roman" w:eastAsia="微软雅黑"/>
          <w:sz w:val="24"/>
        </w:rPr>
        <w:t>中的数据，分别完成以下四类内容的AI生成：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75B503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D63E7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任务编号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4B09F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95A4D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具体要求</w:t>
            </w:r>
          </w:p>
        </w:tc>
      </w:tr>
      <w:tr w14:paraId="18FA8F5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F049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Task 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298A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Markdown分析报告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C68A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分步生成（先大纲后正文），600～800字，含数据表格</w:t>
            </w:r>
          </w:p>
        </w:tc>
      </w:tr>
      <w:tr w14:paraId="5CB208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1649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Task 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EB03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可视化图表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E84A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ECharts折线图（三个月趋势）+Mermaid流程图（任意业务流程）</w:t>
            </w:r>
          </w:p>
        </w:tc>
      </w:tr>
      <w:tr w14:paraId="5542B52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B892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Task 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0258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HTML展示页面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9F3F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含KPI卡片、数据表格、嵌入Task 2的ECharts图表</w:t>
            </w:r>
          </w:p>
        </w:tc>
      </w:tr>
      <w:tr w14:paraId="5D2875E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D05B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Task 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9AED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Marp演示文稿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841B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基于Task 1内容转化，7～8页，导出PDF</w:t>
            </w:r>
          </w:p>
        </w:tc>
      </w:tr>
    </w:tbl>
    <w:p w14:paraId="340DEC2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第三阶段：质量核验与发布</w:t>
      </w:r>
    </w:p>
    <w:p w14:paraId="5678BE4B">
      <w:pPr>
        <w:pStyle w:val="3"/>
      </w:pPr>
      <w:r>
        <w:rPr>
          <w:rFonts w:ascii="Times New Roman" w:hAnsi="Times New Roman" w:eastAsia="微软雅黑"/>
          <w:sz w:val="24"/>
        </w:rPr>
        <w:t>按照表10-8的质量自查清单逐项核验，完成必要的追加修正，将Task 3的HTML文件发布到GitHub Pages（参见第8章8.6节）。</w:t>
      </w:r>
    </w:p>
    <w:p w14:paraId="21D4473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提交内容与评分标准见表10-9。</w:t>
      </w:r>
    </w:p>
    <w:p w14:paraId="76F6A211">
      <w:pPr>
        <w:pStyle w:val="3"/>
      </w:pPr>
      <w:r>
        <w:rPr>
          <w:rFonts w:ascii="Times New Roman" w:hAnsi="Times New Roman" w:eastAsia="微软雅黑"/>
          <w:sz w:val="24"/>
        </w:rPr>
        <w:t>表10-9　实训提交内容与评分标准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1721"/>
      </w:tblGrid>
      <w:tr w14:paraId="4BBFF0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90B07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提交文件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63943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8D5A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</w:tr>
      <w:tr w14:paraId="12132BB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F12B4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source_data.json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8CE2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设计合理的虚构企业季度财务数据（JSON格式）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ED08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10分</w:t>
            </w:r>
          </w:p>
        </w:tc>
      </w:tr>
      <w:tr w14:paraId="565D90E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15317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prompts/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72CF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四类内容生成所用的完整提示词文件夹（4个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.md</w:t>
            </w:r>
            <w:r>
              <w:rPr>
                <w:rFonts w:ascii="Times New Roman" w:hAnsi="Times New Roman" w:eastAsia="微软雅黑"/>
                <w:sz w:val="22"/>
              </w:rPr>
              <w:t>或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.yaml</w:t>
            </w:r>
            <w:r>
              <w:rPr>
                <w:rFonts w:ascii="Times New Roman" w:hAnsi="Times New Roman" w:eastAsia="微软雅黑"/>
                <w:sz w:val="22"/>
              </w:rPr>
              <w:t>文件）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0F78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</w:tr>
      <w:tr w14:paraId="0964FA8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FF7BB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outputs/report.md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1CA2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AI生成的Markdown季度分析报告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6C50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15分</w:t>
            </w:r>
          </w:p>
        </w:tc>
      </w:tr>
      <w:tr w14:paraId="242CC70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DD829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outputs/charts/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2BBA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ECharts配置JSON文件+Mermaid代码文件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6DDB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15分</w:t>
            </w:r>
          </w:p>
        </w:tc>
      </w:tr>
      <w:tr w14:paraId="41D176A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3462D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outputs/dashboard.html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1C81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含ECharts图表的完整HTML展示页面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D902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</w:tr>
      <w:tr w14:paraId="478EEC0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CDD30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outputs/slides.md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4DAF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Marp演示文稿源文件+导出的PDF文件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2ABC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15分</w:t>
            </w:r>
          </w:p>
        </w:tc>
      </w:tr>
      <w:tr w14:paraId="75313D9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63101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github_pages_url.txt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337F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dashboard.html发布到GitHub Pages的访问URL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ED72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</w:tr>
      <w:tr w14:paraId="75C7422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2C07C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quality_checklist.md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631F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填写完整的表10-8质量自查清单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4A95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</w:tbl>
    <w:p w14:paraId="09F60C3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评分细则补充说明：</w:t>
      </w:r>
    </w:p>
    <w:p w14:paraId="31D51DBC">
      <w:pPr>
        <w:pStyle w:val="3"/>
      </w:pPr>
      <w:r>
        <w:rPr>
          <w:rFonts w:ascii="Times New Roman" w:hAnsi="Times New Roman" w:eastAsia="微软雅黑"/>
          <w:sz w:val="24"/>
        </w:rPr>
        <w:t>提示词文件（20分）评分维度见表10-10。</w:t>
      </w:r>
    </w:p>
    <w:p w14:paraId="531DEE4C">
      <w:pPr>
        <w:pStyle w:val="3"/>
      </w:pPr>
      <w:r>
        <w:rPr>
          <w:rFonts w:ascii="Times New Roman" w:hAnsi="Times New Roman" w:eastAsia="微软雅黑"/>
          <w:sz w:val="24"/>
        </w:rPr>
        <w:t>表10-10　提示词文件评分细则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3A59FAE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8411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6C3D9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</w:tr>
      <w:tr w14:paraId="7CAFC3B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A862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四个提示词均包含完整的六要素（或四要素以上）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0FB7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8分</w:t>
            </w:r>
          </w:p>
        </w:tc>
      </w:tr>
      <w:tr w14:paraId="221C36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C186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提示词中的数据来源均引用自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source_data.json</w:t>
            </w:r>
            <w:r>
              <w:rPr>
                <w:rFonts w:ascii="Times New Roman" w:hAnsi="Times New Roman" w:eastAsia="微软雅黑"/>
                <w:sz w:val="22"/>
              </w:rPr>
              <w:t>（数字一致）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7645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6分</w:t>
            </w:r>
          </w:p>
        </w:tc>
      </w:tr>
      <w:tr w14:paraId="3DF8C68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5EFD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输出格式要求描述清晰具体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A892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6分</w:t>
            </w:r>
          </w:p>
        </w:tc>
      </w:tr>
    </w:tbl>
    <w:p w14:paraId="5E8C54DD">
      <w:pPr>
        <w:pStyle w:val="3"/>
      </w:pPr>
      <w:r>
        <w:rPr>
          <w:rFonts w:ascii="Times New Roman" w:hAnsi="Times New Roman" w:eastAsia="微软雅黑"/>
          <w:sz w:val="24"/>
        </w:rPr>
        <w:t>HTML展示页面（20分）评分维度见表10-11。</w:t>
      </w:r>
    </w:p>
    <w:p w14:paraId="1D971F2E">
      <w:pPr>
        <w:pStyle w:val="3"/>
      </w:pPr>
      <w:r>
        <w:rPr>
          <w:rFonts w:ascii="Times New Roman" w:hAnsi="Times New Roman" w:eastAsia="微软雅黑"/>
          <w:sz w:val="24"/>
        </w:rPr>
        <w:t>表10-11　HTML展示页面评分细则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46F7668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59BB6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8D6BD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</w:tr>
      <w:tr w14:paraId="7874AF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53E0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页面结构完整（头部/KPI卡片/表格/图表/页脚）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3D55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6分</w:t>
            </w:r>
          </w:p>
        </w:tc>
      </w:tr>
      <w:tr w14:paraId="79A1394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E3C8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ECharts图表正常渲染，数据与source_data.json一致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DEBB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6分</w:t>
            </w:r>
          </w:p>
        </w:tc>
      </w:tr>
      <w:tr w14:paraId="7D3F317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F472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CSS样式美观，响应式设计有效（768px断点）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A008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</w:tr>
      <w:tr w14:paraId="53BA473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DB54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发布到GitHub Pages可公开访问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298B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3分</w:t>
            </w:r>
          </w:p>
        </w:tc>
      </w:tr>
    </w:tbl>
    <w:p w14:paraId="27E379C3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2"/>
    <w:p w14:paraId="4D8ABA66">
      <w:pPr>
        <w:pStyle w:val="3"/>
      </w:pPr>
      <w:bookmarkStart w:id="34" w:name="_GoBack"/>
      <w:bookmarkEnd w:id="34"/>
      <w:bookmarkStart w:id="33" w:name="本章图表与代码索引"/>
    </w:p>
    <w:bookmarkEnd w:id="0"/>
    <w:bookmarkEnd w:id="33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BC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83</Words>
  <Characters>475</Characters>
  <Lines>12</Lines>
  <Paragraphs>8</Paragraphs>
  <TotalTime>75</TotalTime>
  <ScaleCrop>false</ScaleCrop>
  <LinksUpToDate>false</LinksUpToDate>
  <CharactersWithSpaces>583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2026-05-28T06:57:00Z</dcterms:created>
  <dc:creator>薛辉</dc:creator>
  <cp:lastModifiedBy>薛辉</cp:lastModifiedBy>
  <dcterms:modified xsi:type="dcterms:W3CDTF">2026-05-28T08:10:10Z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F7396F208FF242E992DD0D013E277BF6_13</vt:lpwstr>
  </property>
</Properties>
</file>