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5657E">
      <w:pPr>
        <w:pStyle w:val="2"/>
      </w:pPr>
      <w:bookmarkStart w:id="0" w:name="第12章-综合实训项目"/>
      <w:r>
        <w:rPr>
          <w:rFonts w:ascii="Times New Roman" w:hAnsi="Times New Roman" w:eastAsia="微软雅黑"/>
          <w:sz w:val="24"/>
        </w:rPr>
        <w:t>第12章　综合实训项目</w:t>
      </w:r>
    </w:p>
    <w:p w14:paraId="6C73ADF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A1C6E00">
      <w:pPr>
        <w:pStyle w:val="4"/>
      </w:pPr>
      <w:bookmarkStart w:id="1" w:name="本章定位说明"/>
      <w:r>
        <w:rPr>
          <w:rFonts w:ascii="Times New Roman" w:hAnsi="Times New Roman" w:eastAsia="微软雅黑"/>
          <w:sz w:val="24"/>
        </w:rPr>
        <w:t>本章定位说明</w:t>
      </w:r>
    </w:p>
    <w:p w14:paraId="07C501CB">
      <w:pPr>
        <w:pStyle w:val="23"/>
      </w:pPr>
      <w:r>
        <w:rPr>
          <w:rFonts w:ascii="Times New Roman" w:hAnsi="Times New Roman" w:eastAsia="微软雅黑"/>
          <w:sz w:val="24"/>
        </w:rPr>
        <w:t>本章是全书的最终章，也是唯一一个</w:t>
      </w:r>
      <w:r>
        <w:rPr>
          <w:rFonts w:ascii="Times New Roman" w:hAnsi="Times New Roman" w:eastAsia="微软雅黑"/>
          <w:b/>
          <w:bCs/>
          <w:sz w:val="24"/>
        </w:rPr>
        <w:t>纯实训章</w:t>
      </w:r>
      <w:r>
        <w:rPr>
          <w:rFonts w:ascii="Times New Roman" w:hAnsi="Times New Roman" w:eastAsia="微软雅黑"/>
          <w:sz w:val="24"/>
        </w:rPr>
        <w:t>——没有理论讲解，全部课时用于综合实战。</w:t>
      </w:r>
    </w:p>
    <w:p w14:paraId="3E5E93CB">
      <w:pPr>
        <w:pStyle w:val="3"/>
      </w:pPr>
      <w:r>
        <w:rPr>
          <w:rFonts w:ascii="Times New Roman" w:hAnsi="Times New Roman" w:eastAsia="微软雅黑"/>
          <w:sz w:val="24"/>
        </w:rPr>
        <w:t>回顾全书的学习路径：第1章建立认知框架，第2～3章掌握结构化文档与数据格式，第4～6章学习三种可视化技术，第7～8章构建网页与内容发布能力，第9～10章掌握AI协作与多模态内容生成，第11章学习多维表格与智能仪表盘。</w:t>
      </w:r>
      <w:r>
        <w:rPr>
          <w:rFonts w:ascii="Times New Roman" w:hAnsi="Times New Roman" w:eastAsia="微软雅黑"/>
          <w:b/>
          <w:bCs/>
          <w:sz w:val="24"/>
        </w:rPr>
        <w:t>本章的任务，是将上述所有技术整合为两个完整的交付成品</w:t>
      </w:r>
      <w:r>
        <w:rPr>
          <w:rFonts w:ascii="Times New Roman" w:hAnsi="Times New Roman" w:eastAsia="微软雅黑"/>
          <w:sz w:val="24"/>
        </w:rPr>
        <w:t>，完成从”学过各项技能”到”能综合应用”的关键跨越。</w:t>
      </w:r>
    </w:p>
    <w:p w14:paraId="675B590B">
      <w:pPr>
        <w:pStyle w:val="3"/>
      </w:pPr>
      <w:r>
        <w:rPr>
          <w:rFonts w:ascii="Times New Roman" w:hAnsi="Times New Roman" w:eastAsia="微软雅黑"/>
          <w:sz w:val="24"/>
        </w:rPr>
        <w:t>本章设置两个综合实训项目，各需要约2课时完成，两个项目的定位见图12-1。</w:t>
      </w:r>
    </w:p>
    <w:p w14:paraId="7E63149F">
      <w:pPr>
        <w:pStyle w:val="23"/>
        <w:jc w:val="center"/>
      </w:pPr>
      <w:r>
        <w:drawing>
          <wp:inline distT="0" distB="0" distL="114300" distR="114300">
            <wp:extent cx="1583690" cy="4773295"/>
            <wp:effectExtent l="0" t="0" r="3175" b="635"/>
            <wp:docPr id="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369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19C8D">
      <w:pPr>
        <w:pStyle w:val="23"/>
        <w:jc w:val="center"/>
      </w:pPr>
      <w:r>
        <w:rPr>
          <w:rFonts w:ascii="Times New Roman" w:hAnsi="Times New Roman" w:eastAsia="微软雅黑"/>
          <w:sz w:val="24"/>
        </w:rPr>
        <w:t>图12-1　本章两个综合实训项目的定位</w:t>
      </w:r>
    </w:p>
    <w:p w14:paraId="1378271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BD1E30D">
      <w:pPr>
        <w:pStyle w:val="4"/>
      </w:pPr>
      <w:bookmarkStart w:id="2" w:name="项目一-企业季度经营分析报告"/>
      <w:r>
        <w:rPr>
          <w:rFonts w:ascii="Times New Roman" w:hAnsi="Times New Roman" w:eastAsia="微软雅黑"/>
          <w:sz w:val="24"/>
        </w:rPr>
        <w:t>项目一　企业季度经营分析报告</w:t>
      </w:r>
    </w:p>
    <w:p w14:paraId="3C2D8851">
      <w:pPr>
        <w:pStyle w:val="5"/>
      </w:pPr>
      <w:bookmarkStart w:id="3" w:name="项目概述"/>
      <w:r>
        <w:rPr>
          <w:rFonts w:ascii="Times New Roman" w:hAnsi="Times New Roman" w:eastAsia="微软雅黑"/>
          <w:sz w:val="24"/>
        </w:rPr>
        <w:t>项目概述</w:t>
      </w:r>
    </w:p>
    <w:p w14:paraId="1C24EFA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项目背景：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你是某虚构企业的财务分析员，需要为即将召开的季度管理例会准备一套完整的经营分析材料，包括：供管理层会前阅读的详细分析报告、会议现场使用的演示文稿、可在公司内网持续访问的在线数据看板，以及存档用的规范文档。</w:t>
      </w:r>
    </w:p>
    <w:p w14:paraId="4C4C821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项目目标：</w:t>
      </w:r>
      <w:r>
        <w:t xml:space="preserve"> </w:t>
      </w:r>
      <w:r>
        <w:rPr>
          <w:rFonts w:ascii="Times New Roman" w:hAnsi="Times New Roman" w:eastAsia="微软雅黑"/>
          <w:sz w:val="24"/>
        </w:rPr>
        <w:t>以同一套季度财务数据为基础，综合运用本书全部技术模块，生产一套四类格式的完整内容成品，各成品之间数据完全一致、视觉风格统一。</w:t>
      </w:r>
    </w:p>
    <w:p w14:paraId="31BF748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覆盖技术模块：</w:t>
      </w:r>
      <w:r>
        <w:t xml:space="preserve"> </w:t>
      </w:r>
      <w:r>
        <w:rPr>
          <w:rFonts w:ascii="Times New Roman" w:hAnsi="Times New Roman" w:eastAsia="微软雅黑"/>
          <w:sz w:val="24"/>
        </w:rPr>
        <w:t>第2章（Markdown）、第3章（JSON数据）、第4章（Mermaid图表）、第5章（SVG图形）、第6章（ECharts可视化）、第7章（HTML/CSS）、第8章（内容发布）、第9章（提示词工程）、第10章（AI多模态生成）。</w:t>
      </w:r>
    </w:p>
    <w:p w14:paraId="58692F5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项目完成标准：</w:t>
      </w:r>
      <w:r>
        <w:t xml:space="preserve"> </w:t>
      </w:r>
      <w:r>
        <w:rPr>
          <w:rFonts w:ascii="Times New Roman" w:hAnsi="Times New Roman" w:eastAsia="微软雅黑"/>
          <w:sz w:val="24"/>
        </w:rPr>
        <w:t>所有成品通过数据一致性核验，四类输出格式均可正常运行和访问。</w:t>
      </w:r>
    </w:p>
    <w:p w14:paraId="091C391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312986D5">
      <w:pPr>
        <w:pStyle w:val="5"/>
      </w:pPr>
      <w:bookmarkStart w:id="4" w:name="第一阶段-数据准备人工完成约20分钟"/>
      <w:r>
        <w:rPr>
          <w:rFonts w:ascii="Times New Roman" w:hAnsi="Times New Roman" w:eastAsia="微软雅黑"/>
          <w:sz w:val="24"/>
        </w:rPr>
        <w:t>第一阶段　数据准备（人工完成，约20分钟）</w:t>
      </w:r>
    </w:p>
    <w:p w14:paraId="21EDB53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任务1-1：设计虚构企业基本信息</w:t>
      </w:r>
    </w:p>
    <w:p w14:paraId="4787505A">
      <w:pPr>
        <w:pStyle w:val="3"/>
      </w:pPr>
      <w:r>
        <w:rPr>
          <w:rFonts w:ascii="Times New Roman" w:hAnsi="Times New Roman" w:eastAsia="微软雅黑"/>
          <w:sz w:val="24"/>
        </w:rPr>
        <w:t>自主设计一家虚构企业的基本信息，要求合理、自洽，并记录以备全项目使用。企业基本信息模板见表12-1。</w:t>
      </w:r>
    </w:p>
    <w:p w14:paraId="0256559C">
      <w:pPr>
        <w:pStyle w:val="3"/>
      </w:pPr>
      <w:r>
        <w:rPr>
          <w:rFonts w:ascii="Times New Roman" w:hAnsi="Times New Roman" w:eastAsia="微软雅黑"/>
          <w:sz w:val="24"/>
        </w:rPr>
        <w:t>表12-1　虚构企业基本信息设计模板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096"/>
        <w:gridCol w:w="4176"/>
      </w:tblGrid>
      <w:tr w14:paraId="690FF5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2D3A4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信息项目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6FE40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填写内容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D027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设计参考</w:t>
            </w:r>
          </w:p>
        </w:tc>
      </w:tr>
      <w:tr w14:paraId="47FA8F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7928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ED130E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794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建议使用”XX贸易有限公司”等虚构名称</w:t>
            </w:r>
          </w:p>
        </w:tc>
      </w:tr>
      <w:tr w14:paraId="05DCEC4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27F0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所属行业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B3CA4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220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建议选择批零贸易、制造业或服务业之一</w:t>
            </w:r>
          </w:p>
        </w:tc>
      </w:tr>
      <w:tr w14:paraId="4018BF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1230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主要业务区域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99CF4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C63C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至少设计3个区域</w:t>
            </w:r>
          </w:p>
        </w:tc>
      </w:tr>
      <w:tr w14:paraId="15343E9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BE7E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报告期间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1EF79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8EBB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选择某年某季度（如2024年第三季度）</w:t>
            </w:r>
          </w:p>
        </w:tc>
      </w:tr>
      <w:tr w14:paraId="1445C48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B896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货币单位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744B0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2376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统一使用万元人民币</w:t>
            </w:r>
          </w:p>
        </w:tc>
      </w:tr>
    </w:tbl>
    <w:p w14:paraId="020F6C8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任务1-2：设计季度核心财务数据</w:t>
      </w:r>
    </w:p>
    <w:p w14:paraId="5170DA12">
      <w:pPr>
        <w:pStyle w:val="3"/>
      </w:pPr>
      <w:r>
        <w:rPr>
          <w:rFonts w:ascii="Times New Roman" w:hAnsi="Times New Roman" w:eastAsia="微软雅黑"/>
          <w:sz w:val="24"/>
        </w:rPr>
        <w:t>设计三个月（季度）的核心财务数据，数据须满足以下合理性要求，季度财务数据设计规范见表12-2。</w:t>
      </w:r>
    </w:p>
    <w:p w14:paraId="0B94895F">
      <w:pPr>
        <w:pStyle w:val="3"/>
      </w:pPr>
      <w:r>
        <w:rPr>
          <w:rFonts w:ascii="Times New Roman" w:hAnsi="Times New Roman" w:eastAsia="微软雅黑"/>
          <w:sz w:val="24"/>
        </w:rPr>
        <w:t>表12-2　季度财务数据设计合理性规范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3663"/>
        <w:gridCol w:w="3997"/>
      </w:tblGrid>
      <w:tr w14:paraId="0F2F91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46ABE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CCACE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必须包含的字段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0A90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合理性要求</w:t>
            </w:r>
          </w:p>
        </w:tc>
      </w:tr>
      <w:tr w14:paraId="472B05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3F52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各月损益数据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2C50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营业收入、营业成本、毛利润、期间费用、净利润（3个月各一套）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EA47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营业收入-营业成本=毛利润；毛利润-期间费用≈净利润；数据前后逻辑自洽</w:t>
            </w:r>
          </w:p>
        </w:tc>
      </w:tr>
      <w:tr w14:paraId="04A13B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EB1A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各区域销售数据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4D29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各区域本季度销售额（至少3个区域）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BE96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各区域合计=总销售额</w:t>
            </w:r>
          </w:p>
        </w:tc>
      </w:tr>
      <w:tr w14:paraId="32F19CB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B154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费用构成数据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A348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销售费用、管理费用、财务费用（本季度合计）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B15E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三者合计=期间费用合计</w:t>
            </w:r>
          </w:p>
        </w:tc>
      </w:tr>
      <w:tr w14:paraId="32DDE0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2A35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资产负债关键指标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9EE2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资产总额、负债总额、所有者权益（季末数据）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A974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资产总额=负债总额+所有者权益</w:t>
            </w:r>
          </w:p>
        </w:tc>
      </w:tr>
      <w:tr w14:paraId="1FFB798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8EC6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风险事项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28A6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至少一项需要关注的财务风险（如应收账款、库存等）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225B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有具体金额和说明</w:t>
            </w:r>
          </w:p>
        </w:tc>
      </w:tr>
    </w:tbl>
    <w:p w14:paraId="1412161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任务1-3：将数据整理为标准JSON格式</w:t>
      </w:r>
    </w:p>
    <w:p w14:paraId="1BA20EAF">
      <w:pPr>
        <w:pStyle w:val="3"/>
      </w:pPr>
      <w:r>
        <w:rPr>
          <w:rFonts w:ascii="Times New Roman" w:hAnsi="Times New Roman" w:eastAsia="微软雅黑"/>
          <w:sz w:val="24"/>
        </w:rPr>
        <w:t>参照第3章所学JSON语法，将任务1-2设计的数据整理为标准JSON文件，保存为</w:t>
      </w:r>
      <w:r>
        <w:rPr>
          <w:rStyle w:val="36"/>
          <w:rFonts w:ascii="Times New Roman" w:hAnsi="Times New Roman" w:eastAsia="微软雅黑"/>
          <w:sz w:val="24"/>
        </w:rPr>
        <w:t>source_data.json</w:t>
      </w:r>
      <w:r>
        <w:rPr>
          <w:rFonts w:ascii="Times New Roman" w:hAnsi="Times New Roman" w:eastAsia="微软雅黑"/>
          <w:sz w:val="24"/>
        </w:rPr>
        <w:t>。标准JSON文件的推荐结构见代码12-1。</w:t>
      </w:r>
    </w:p>
    <w:p w14:paraId="0D3597F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代码12-1　季度财务数据标准JSON文件推荐结构</w:t>
      </w:r>
    </w:p>
    <w:p w14:paraId="515D13C1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"company"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"name"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"XX贸易有限公司"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"industry"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"批发和零售贸易"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"reportPeriod"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"2024年第三季度"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"currency"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"万元人民币"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"monthlyData"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6"/>
          <w:rFonts w:ascii="Times New Roman" w:hAnsi="Times New Roman" w:eastAsia="微软雅黑"/>
          <w:sz w:val="24"/>
        </w:rPr>
        <w:t>[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"month"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"2024-07"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"revenue"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"cost"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"grossProfit"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"periodExpense"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"netProfit"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"netProfitMargin"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"0.00%"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6"/>
          <w:rFonts w:ascii="Times New Roman" w:hAnsi="Times New Roman" w:eastAsia="微软雅黑"/>
          <w:sz w:val="24"/>
        </w:rPr>
        <w:t>]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"quarterSummary"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"totalRevenue"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"totalCost"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"totalGrossProfit"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"totalPeriodExpense"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"totalNetProfit"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"avgNetProfitMargin"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"0.00%"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"revenueGrowthQoQ"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"0.0%"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"regionalSales"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6"/>
          <w:rFonts w:ascii="Times New Roman" w:hAnsi="Times New Roman" w:eastAsia="微软雅黑"/>
          <w:sz w:val="24"/>
        </w:rPr>
        <w:t>[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"region"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"区域名称"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"amount"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"share"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"0.0%"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6"/>
          <w:rFonts w:ascii="Times New Roman" w:hAnsi="Times New Roman" w:eastAsia="微软雅黑"/>
          <w:sz w:val="24"/>
        </w:rPr>
        <w:t>]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"expenseBreakdown"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"selling"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"administrative"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"financial"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"balanceSheet"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"totalAssets"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"totalLiabilities"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"equity"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"debtRatio"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"0.0%"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},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"riskItems"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56"/>
          <w:rFonts w:ascii="Times New Roman" w:hAnsi="Times New Roman" w:eastAsia="微软雅黑"/>
          <w:sz w:val="24"/>
        </w:rPr>
        <w:t>[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"type"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"风险类型"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"amount"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"description"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"风险描述"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70"/>
        </w:rPr>
        <w:t xml:space="preserve">  </w:t>
      </w:r>
      <w:r>
        <w:rPr>
          <w:rStyle w:val="56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}</w:t>
      </w:r>
    </w:p>
    <w:p w14:paraId="37289588">
      <w:pPr>
        <w:pStyle w:val="13"/>
        <w:rPr>
          <w:rFonts w:hint="eastAsia" w:eastAsia="微软雅黑"/>
          <w:lang w:eastAsia="zh-CN"/>
        </w:rPr>
      </w:pP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提示</w:t>
      </w:r>
      <w:r>
        <w:rPr>
          <w:rFonts w:hint="eastAsia" w:ascii="Times New Roman" w:hAnsi="Times New Roman" w:eastAsia="微软雅黑"/>
          <w:b/>
          <w:bCs/>
          <w:sz w:val="24"/>
          <w:lang w:eastAsia="zh-CN"/>
        </w:rPr>
        <w:t>：</w:t>
      </w:r>
    </w:p>
    <w:p w14:paraId="01492821">
      <w:pPr>
        <w:pStyle w:val="13"/>
      </w:pPr>
      <w:r>
        <w:rPr>
          <w:rFonts w:ascii="Times New Roman" w:hAnsi="Times New Roman" w:eastAsia="微软雅黑"/>
          <w:sz w:val="24"/>
        </w:rPr>
        <w:t>完成</w:t>
      </w:r>
      <w:r>
        <w:rPr>
          <w:rStyle w:val="36"/>
          <w:rFonts w:ascii="Times New Roman" w:hAnsi="Times New Roman" w:eastAsia="微软雅黑"/>
          <w:sz w:val="24"/>
        </w:rPr>
        <w:t>source_data.json</w:t>
      </w:r>
      <w:r>
        <w:rPr>
          <w:rFonts w:ascii="Times New Roman" w:hAnsi="Times New Roman" w:eastAsia="微软雅黑"/>
          <w:sz w:val="24"/>
        </w:rPr>
        <w:t>后，用JSON在线验证工具（如JSONLint）验证语法正确性，截图保存验证通过的结果。这是后续所有AI生成任务的唯一数据来源，确保数据准确后再进入第二阶段。</w:t>
      </w:r>
    </w:p>
    <w:p w14:paraId="5F212E6E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9DD3366">
      <w:pPr>
        <w:pStyle w:val="5"/>
      </w:pPr>
      <w:bookmarkStart w:id="5" w:name="第二阶段-四类内容ai生成ai辅助完成约60分钟"/>
      <w:r>
        <w:rPr>
          <w:rFonts w:ascii="Times New Roman" w:hAnsi="Times New Roman" w:eastAsia="微软雅黑"/>
          <w:sz w:val="24"/>
        </w:rPr>
        <w:t>第二阶段　四类内容AI生成（AI辅助完成，约60分钟）</w:t>
      </w:r>
    </w:p>
    <w:p w14:paraId="232FE64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任务2-1：生成Markdown季度分析报告</w:t>
      </w:r>
    </w:p>
    <w:p w14:paraId="627BFF82">
      <w:pPr>
        <w:pStyle w:val="3"/>
      </w:pPr>
      <w:r>
        <w:rPr>
          <w:rFonts w:ascii="Times New Roman" w:hAnsi="Times New Roman" w:eastAsia="微软雅黑"/>
          <w:sz w:val="24"/>
        </w:rPr>
        <w:t>参照第9章代码9-2和第10章代码10-1、10-2，设计完整的结构化提示词，将</w:t>
      </w:r>
      <w:r>
        <w:rPr>
          <w:rStyle w:val="36"/>
          <w:rFonts w:ascii="Times New Roman" w:hAnsi="Times New Roman" w:eastAsia="微软雅黑"/>
          <w:sz w:val="24"/>
        </w:rPr>
        <w:t>source_data.json</w:t>
      </w:r>
      <w:r>
        <w:rPr>
          <w:rFonts w:ascii="Times New Roman" w:hAnsi="Times New Roman" w:eastAsia="微软雅黑"/>
          <w:sz w:val="24"/>
        </w:rPr>
        <w:t>中的数据作为背景信息，让AI生成一份Markdown格式的季度经营分析报告。</w:t>
      </w:r>
    </w:p>
    <w:p w14:paraId="7CEC95D1">
      <w:pPr>
        <w:pStyle w:val="3"/>
      </w:pPr>
      <w:r>
        <w:rPr>
          <w:rFonts w:ascii="Times New Roman" w:hAnsi="Times New Roman" w:eastAsia="微软雅黑"/>
          <w:sz w:val="24"/>
        </w:rPr>
        <w:t>报告必须包含的结构见表12-3。</w:t>
      </w:r>
    </w:p>
    <w:p w14:paraId="75C94F79">
      <w:pPr>
        <w:pStyle w:val="3"/>
      </w:pPr>
      <w:r>
        <w:rPr>
          <w:rFonts w:ascii="Times New Roman" w:hAnsi="Times New Roman" w:eastAsia="微软雅黑"/>
          <w:sz w:val="24"/>
        </w:rPr>
        <w:t>表12-3　季度经营分析报告必须包含的结构要求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0"/>
        <w:gridCol w:w="4549"/>
        <w:gridCol w:w="2547"/>
      </w:tblGrid>
      <w:tr w14:paraId="149797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4899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章节名称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9936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68965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格式要求</w:t>
            </w:r>
          </w:p>
        </w:tc>
      </w:tr>
      <w:tr w14:paraId="6A8D63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1CF9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执行摘要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3AE1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3句话以内，涵盖本季度最重要的3个信息点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A1A6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正文段落+关键数据加粗</w:t>
            </w:r>
          </w:p>
        </w:tc>
      </w:tr>
      <w:tr w14:paraId="14712E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7D30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季度收入分析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7686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三个月环比趋势+增长驱动因素+区域表现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2E3D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含Markdown数据表格</w:t>
            </w:r>
          </w:p>
        </w:tc>
      </w:tr>
      <w:tr w14:paraId="74107F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C907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成本与毛利分析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8027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成本管控评价+毛利润率分析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DE89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含Markdown数据表格</w:t>
            </w:r>
          </w:p>
        </w:tc>
      </w:tr>
      <w:tr w14:paraId="432E18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5DD8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净利润分析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89F3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净利润变化+利润质量评价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68E7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含Markdown数据表格</w:t>
            </w:r>
          </w:p>
        </w:tc>
      </w:tr>
      <w:tr w14:paraId="3ED4C2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5E10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区域销售分析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7379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各区域贡献与排名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5928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含Markdown数据表格</w:t>
            </w:r>
          </w:p>
        </w:tc>
      </w:tr>
      <w:tr w14:paraId="281697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7694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风险提示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97DE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针对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riskItems</w:t>
            </w:r>
            <w:r>
              <w:rPr>
                <w:rFonts w:ascii="Times New Roman" w:hAnsi="Times New Roman" w:eastAsia="微软雅黑"/>
                <w:sz w:val="22"/>
              </w:rPr>
              <w:t>中的风险事项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C227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引用块格式+⚠️图标</w:t>
            </w:r>
          </w:p>
        </w:tc>
      </w:tr>
      <w:tr w14:paraId="198E85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AE18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下季度工作重点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9EF5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基于本季度分析提出的行动建议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D64F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任务列表格式，4～6项</w:t>
            </w:r>
          </w:p>
        </w:tc>
      </w:tr>
    </w:tbl>
    <w:p w14:paraId="48415E64">
      <w:pPr>
        <w:pStyle w:val="3"/>
      </w:pPr>
      <w:r>
        <w:rPr>
          <w:rFonts w:ascii="Times New Roman" w:hAnsi="Times New Roman" w:eastAsia="微软雅黑"/>
          <w:sz w:val="24"/>
        </w:rPr>
        <w:t>获得AI输出后，按照第10章表10-2的五维质量评估框架进行审校，重点核验所有数字与</w:t>
      </w:r>
      <w:r>
        <w:rPr>
          <w:rStyle w:val="36"/>
          <w:rFonts w:ascii="Times New Roman" w:hAnsi="Times New Roman" w:eastAsia="微软雅黑"/>
          <w:sz w:val="24"/>
        </w:rPr>
        <w:t>source_data.json</w:t>
      </w:r>
      <w:r>
        <w:rPr>
          <w:rFonts w:ascii="Times New Roman" w:hAnsi="Times New Roman" w:eastAsia="微软雅黑"/>
          <w:sz w:val="24"/>
        </w:rPr>
        <w:t>完全一致，将审校记录保存为</w:t>
      </w:r>
      <w:r>
        <w:rPr>
          <w:rStyle w:val="36"/>
          <w:rFonts w:ascii="Times New Roman" w:hAnsi="Times New Roman" w:eastAsia="微软雅黑"/>
          <w:sz w:val="24"/>
        </w:rPr>
        <w:t>report_review.md</w:t>
      </w:r>
      <w:r>
        <w:rPr>
          <w:rFonts w:ascii="Times New Roman" w:hAnsi="Times New Roman" w:eastAsia="微软雅黑"/>
          <w:sz w:val="24"/>
        </w:rPr>
        <w:t>。将最终报告保存为</w:t>
      </w:r>
      <w:r>
        <w:rPr>
          <w:rStyle w:val="36"/>
          <w:rFonts w:ascii="Times New Roman" w:hAnsi="Times New Roman" w:eastAsia="微软雅黑"/>
          <w:sz w:val="24"/>
        </w:rPr>
        <w:t>quarterly_report.md</w:t>
      </w:r>
      <w:r>
        <w:rPr>
          <w:rFonts w:ascii="Times New Roman" w:hAnsi="Times New Roman" w:eastAsia="微软雅黑"/>
          <w:sz w:val="24"/>
        </w:rPr>
        <w:t>。</w:t>
      </w:r>
    </w:p>
    <w:p w14:paraId="12A5087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任务2-2：生成Mermaid图表与SVG信息图</w:t>
      </w:r>
    </w:p>
    <w:p w14:paraId="26728C7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（1）生成业务流程图</w:t>
      </w:r>
    </w:p>
    <w:p w14:paraId="2F74628D">
      <w:pPr>
        <w:pStyle w:val="3"/>
      </w:pPr>
      <w:r>
        <w:rPr>
          <w:rFonts w:ascii="Times New Roman" w:hAnsi="Times New Roman" w:eastAsia="微软雅黑"/>
          <w:sz w:val="24"/>
        </w:rPr>
        <w:t>选择与所设计企业相关的一个业务流程（如销售回款流程、采购审批流程或月末结账流程），参照第10章代码10-3的提示词模式，让AI生成一张Mermaid流程图代码。将代码粘贴到Mermaid在线编辑器验证渲染，截图保存，代码保存为</w:t>
      </w:r>
      <w:r>
        <w:rPr>
          <w:rStyle w:val="36"/>
          <w:rFonts w:ascii="Times New Roman" w:hAnsi="Times New Roman" w:eastAsia="微软雅黑"/>
          <w:sz w:val="24"/>
        </w:rPr>
        <w:t>business_flow.md</w:t>
      </w:r>
      <w:r>
        <w:rPr>
          <w:rFonts w:ascii="Times New Roman" w:hAnsi="Times New Roman" w:eastAsia="微软雅黑"/>
          <w:sz w:val="24"/>
        </w:rPr>
        <w:t>。</w:t>
      </w:r>
    </w:p>
    <w:p w14:paraId="7F82BFA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（2）生成SVG季度业绩徽章</w:t>
      </w:r>
    </w:p>
    <w:p w14:paraId="71190C66">
      <w:pPr>
        <w:pStyle w:val="3"/>
      </w:pPr>
      <w:r>
        <w:rPr>
          <w:rFonts w:ascii="Times New Roman" w:hAnsi="Times New Roman" w:eastAsia="微软雅黑"/>
          <w:sz w:val="24"/>
        </w:rPr>
        <w:t>参照第10章代码10-5的提示词模式，让AI生成一张SVG格式的”季度业绩一览”信息图，展示4个核心KPI指标（季度总收入、净利润、净利润率、季度环比增长率），保存为</w:t>
      </w:r>
      <w:r>
        <w:rPr>
          <w:rStyle w:val="36"/>
          <w:rFonts w:ascii="Times New Roman" w:hAnsi="Times New Roman" w:eastAsia="微软雅黑"/>
          <w:sz w:val="24"/>
        </w:rPr>
        <w:t>kpi_badges.svg</w:t>
      </w:r>
      <w:r>
        <w:rPr>
          <w:rFonts w:ascii="Times New Roman" w:hAnsi="Times New Roman" w:eastAsia="微软雅黑"/>
          <w:sz w:val="24"/>
        </w:rPr>
        <w:t>，浏览器中验证截图。</w:t>
      </w:r>
    </w:p>
    <w:p w14:paraId="78E585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任务2-3：生成HTML数据看板页面</w:t>
      </w:r>
    </w:p>
    <w:p w14:paraId="2EE62A99">
      <w:pPr>
        <w:pStyle w:val="3"/>
      </w:pPr>
      <w:r>
        <w:rPr>
          <w:rFonts w:ascii="Times New Roman" w:hAnsi="Times New Roman" w:eastAsia="微软雅黑"/>
          <w:sz w:val="24"/>
        </w:rPr>
        <w:t>综合运用第6章（ECharts）、第7章（HTML/CSS）、第8章（多技术整合）的技术，参照第10章代码10-6和10-7的提示词模式，生成一个包含以下内容的完整HTML数据看板页面：</w:t>
      </w:r>
    </w:p>
    <w:p w14:paraId="20E99E57">
      <w:pPr>
        <w:pStyle w:val="3"/>
      </w:pPr>
      <w:r>
        <w:rPr>
          <w:rFonts w:ascii="Times New Roman" w:hAnsi="Times New Roman" w:eastAsia="微软雅黑"/>
          <w:sz w:val="24"/>
        </w:rPr>
        <w:t>HTML看板页面必须包含的元素见表12-4。</w:t>
      </w:r>
    </w:p>
    <w:p w14:paraId="78AF7DD5">
      <w:pPr>
        <w:pStyle w:val="3"/>
      </w:pPr>
      <w:r>
        <w:rPr>
          <w:rFonts w:ascii="Times New Roman" w:hAnsi="Times New Roman" w:eastAsia="微软雅黑"/>
          <w:sz w:val="24"/>
        </w:rPr>
        <w:t>表12-4　HTML数据看板页面必须包含的元素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4800"/>
        <w:gridCol w:w="2621"/>
      </w:tblGrid>
      <w:tr w14:paraId="1A6A380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98B20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区域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A270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必须包含的元素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F7DE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技术来源</w:t>
            </w:r>
          </w:p>
        </w:tc>
      </w:tr>
      <w:tr w14:paraId="2AC5EA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40E7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页面头部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0426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渐变背景+企业名称+报告期间+更新时间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A785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第7章HTML/CSS</w:t>
            </w:r>
          </w:p>
        </w:tc>
      </w:tr>
      <w:tr w14:paraId="0E2214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83F3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KPI卡片行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26AF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4个CSS Grid均等卡片，含指标名称/数值/单位/环比标注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DB7B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第7章Flexbox/Grid</w:t>
            </w:r>
          </w:p>
        </w:tc>
      </w:tr>
      <w:tr w14:paraId="5AA94B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1FC9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内联SVG区域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F508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任务2-2生成的KPI徽章SVG（内联嵌入）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2416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第5章SVG+第8章整合</w:t>
            </w:r>
          </w:p>
        </w:tc>
      </w:tr>
      <w:tr w14:paraId="4A50E3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659C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折线图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0C55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三个月营业收入趋势（ECharts，带渐变面积）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1B0D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第6章ECharts</w:t>
            </w:r>
          </w:p>
        </w:tc>
      </w:tr>
      <w:tr w14:paraId="37607B6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0D22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柱状图或饼图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375B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区域销售额分布或费用构成（ECharts，选一种）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F261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第6章ECharts</w:t>
            </w:r>
          </w:p>
        </w:tc>
      </w:tr>
      <w:tr w14:paraId="6662C3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BC26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业务流程图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40E4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任务2-2生成的Mermaid流程图（HTML渲染）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17BD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第4章Mermaid+第8章整合</w:t>
            </w:r>
          </w:p>
        </w:tc>
      </w:tr>
      <w:tr w14:paraId="72D875F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FF42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数据明细表格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A188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三个月损益数据表格（含斑马纹样式）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9482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第7章HTML表格</w:t>
            </w:r>
          </w:p>
        </w:tc>
      </w:tr>
      <w:tr w14:paraId="1B37451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0369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风险提示框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D1FC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橙色警示框，展示riskItems中的风险内容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9973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第7章CSS样式</w:t>
            </w:r>
          </w:p>
        </w:tc>
      </w:tr>
      <w:tr w14:paraId="2873D9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B0DB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页面页脚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1C97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数据来源+生成日期+保密说明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122D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第7章HTML</w:t>
            </w:r>
          </w:p>
        </w:tc>
      </w:tr>
      <w:tr w14:paraId="56F729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A52A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响应式设计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CACF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768px断点，移动端适配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F01F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第7章媒体查询</w:t>
            </w:r>
          </w:p>
        </w:tc>
      </w:tr>
      <w:tr w14:paraId="4D6F2FA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F591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打印样式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3CC5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@media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print优化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D583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第8章打印样式</w:t>
            </w:r>
          </w:p>
        </w:tc>
      </w:tr>
    </w:tbl>
    <w:p w14:paraId="4F199EEF">
      <w:pPr>
        <w:pStyle w:val="3"/>
      </w:pPr>
      <w:r>
        <w:rPr>
          <w:rFonts w:ascii="Times New Roman" w:hAnsi="Times New Roman" w:eastAsia="微软雅黑"/>
          <w:sz w:val="24"/>
        </w:rPr>
        <w:t>将生成的HTML代码保存为</w:t>
      </w:r>
      <w:r>
        <w:rPr>
          <w:rStyle w:val="36"/>
          <w:rFonts w:ascii="Times New Roman" w:hAnsi="Times New Roman" w:eastAsia="微软雅黑"/>
          <w:sz w:val="24"/>
        </w:rPr>
        <w:t>dashboard.html</w:t>
      </w:r>
      <w:r>
        <w:rPr>
          <w:rFonts w:ascii="Times New Roman" w:hAnsi="Times New Roman" w:eastAsia="微软雅黑"/>
          <w:sz w:val="24"/>
        </w:rPr>
        <w:t>，在浏览器中预览并截图。</w:t>
      </w:r>
    </w:p>
    <w:p w14:paraId="5A7EF3B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任务2-4：生成Marp演示文稿</w:t>
      </w:r>
    </w:p>
    <w:p w14:paraId="673E66FF">
      <w:pPr>
        <w:pStyle w:val="3"/>
      </w:pPr>
      <w:r>
        <w:rPr>
          <w:rFonts w:ascii="Times New Roman" w:hAnsi="Times New Roman" w:eastAsia="微软雅黑"/>
          <w:sz w:val="24"/>
        </w:rPr>
        <w:t>参照第10章代码10-8的提示词模式，将</w:t>
      </w:r>
      <w:r>
        <w:rPr>
          <w:rStyle w:val="36"/>
          <w:rFonts w:ascii="Times New Roman" w:hAnsi="Times New Roman" w:eastAsia="微软雅黑"/>
          <w:sz w:val="24"/>
        </w:rPr>
        <w:t>quarterly_report.md</w:t>
      </w:r>
      <w:r>
        <w:rPr>
          <w:rFonts w:ascii="Times New Roman" w:hAnsi="Times New Roman" w:eastAsia="微软雅黑"/>
          <w:sz w:val="24"/>
        </w:rPr>
        <w:t>的内容转化为Marp演示文稿，要求如下：</w:t>
      </w:r>
    </w:p>
    <w:p w14:paraId="648ACF16">
      <w:pPr>
        <w:pStyle w:val="3"/>
      </w:pPr>
      <w:r>
        <w:rPr>
          <w:rFonts w:ascii="Times New Roman" w:hAnsi="Times New Roman" w:eastAsia="微软雅黑"/>
          <w:sz w:val="24"/>
        </w:rPr>
        <w:t>演示文稿结构与格式要求见表12-5。</w:t>
      </w:r>
    </w:p>
    <w:p w14:paraId="12DAA7D6">
      <w:pPr>
        <w:pStyle w:val="3"/>
      </w:pPr>
      <w:r>
        <w:rPr>
          <w:rFonts w:ascii="Times New Roman" w:hAnsi="Times New Roman" w:eastAsia="微软雅黑"/>
          <w:sz w:val="24"/>
        </w:rPr>
        <w:t>表12-5　Marp演示文稿结构与格式要求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756"/>
        <w:gridCol w:w="2489"/>
      </w:tblGrid>
      <w:tr w14:paraId="1ACB8A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C6215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幻灯片编号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AE37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页面主题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C598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特殊格式要求</w:t>
            </w:r>
          </w:p>
        </w:tc>
      </w:tr>
      <w:tr w14:paraId="1D9E983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A470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4034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封面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9270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深蓝色背景（#1a3a5c）</w:t>
            </w:r>
          </w:p>
        </w:tc>
      </w:tr>
      <w:tr w14:paraId="236BEA8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ADB9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8056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汇报目录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72C7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有序列表格式</w:t>
            </w:r>
          </w:p>
        </w:tc>
      </w:tr>
      <w:tr w14:paraId="5E11E8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3FBF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A1FB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季度核心数据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DAEF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包含数据对比表格</w:t>
            </w:r>
          </w:p>
        </w:tc>
      </w:tr>
      <w:tr w14:paraId="676B94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A7F9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E2B3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收入与区域分析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5A91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含区域分布表格</w:t>
            </w:r>
          </w:p>
        </w:tc>
      </w:tr>
      <w:tr w14:paraId="7C7E8D9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0F29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第5张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F4F6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成本与利润分析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13DE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含毛利润率变化说明</w:t>
            </w:r>
          </w:p>
        </w:tc>
      </w:tr>
      <w:tr w14:paraId="475AD86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CD61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第6张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CCA5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风险提示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1B42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浅黄背景（#fffbf0）</w:t>
            </w:r>
          </w:p>
        </w:tc>
      </w:tr>
      <w:tr w14:paraId="4047B8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8DCB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第7张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C435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下季度工作重点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60B7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任务列表格式</w:t>
            </w:r>
          </w:p>
        </w:tc>
      </w:tr>
      <w:tr w14:paraId="7FB98C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569A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第8张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3C31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结束页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D75B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深蓝色背景（#1a3a5c）</w:t>
            </w:r>
          </w:p>
        </w:tc>
      </w:tr>
    </w:tbl>
    <w:p w14:paraId="0F4F6F9F">
      <w:pPr>
        <w:pStyle w:val="3"/>
      </w:pPr>
      <w:r>
        <w:rPr>
          <w:rFonts w:ascii="Times New Roman" w:hAnsi="Times New Roman" w:eastAsia="微软雅黑"/>
          <w:sz w:val="24"/>
        </w:rPr>
        <w:t>将Marp代码保存为</w:t>
      </w:r>
      <w:r>
        <w:rPr>
          <w:rStyle w:val="36"/>
          <w:rFonts w:ascii="Times New Roman" w:hAnsi="Times New Roman" w:eastAsia="微软雅黑"/>
          <w:sz w:val="24"/>
        </w:rPr>
        <w:t>slides.md</w:t>
      </w:r>
      <w:r>
        <w:rPr>
          <w:rFonts w:ascii="Times New Roman" w:hAnsi="Times New Roman" w:eastAsia="微软雅黑"/>
          <w:sz w:val="24"/>
        </w:rPr>
        <w:t>，在代码编辑器中预览Marp效果截图，并导出为</w:t>
      </w:r>
      <w:r>
        <w:rPr>
          <w:rStyle w:val="36"/>
          <w:rFonts w:ascii="Times New Roman" w:hAnsi="Times New Roman" w:eastAsia="微软雅黑"/>
          <w:sz w:val="24"/>
        </w:rPr>
        <w:t>slides.pdf</w:t>
      </w:r>
      <w:r>
        <w:rPr>
          <w:rFonts w:ascii="Times New Roman" w:hAnsi="Times New Roman" w:eastAsia="微软雅黑"/>
          <w:sz w:val="24"/>
        </w:rPr>
        <w:t>。</w:t>
      </w:r>
    </w:p>
    <w:p w14:paraId="3AA1C2A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4F05F564">
      <w:pPr>
        <w:pStyle w:val="5"/>
      </w:pPr>
      <w:bookmarkStart w:id="6" w:name="第三阶段-质量核验与发布人工完成约20分钟"/>
      <w:r>
        <w:rPr>
          <w:rFonts w:ascii="Times New Roman" w:hAnsi="Times New Roman" w:eastAsia="微软雅黑"/>
          <w:sz w:val="24"/>
        </w:rPr>
        <w:t>第三阶段　质量核验与发布（人工完成，约20分钟）</w:t>
      </w:r>
    </w:p>
    <w:p w14:paraId="6D4CD8B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任务3-1：全套内容数据一致性核验</w:t>
      </w:r>
    </w:p>
    <w:p w14:paraId="0B1D6115">
      <w:pPr>
        <w:pStyle w:val="3"/>
      </w:pPr>
      <w:r>
        <w:rPr>
          <w:rFonts w:ascii="Times New Roman" w:hAnsi="Times New Roman" w:eastAsia="微软雅黑"/>
          <w:sz w:val="24"/>
        </w:rPr>
        <w:t>在所有成品完成后，选取5个关键数字（如季度总收入、净利润率、最大区域销售额、某月增长率、风险金额），在四类输出成品中各自定位该数字，确认完全一致。数据一致性核验记录模板见表12-6。</w:t>
      </w:r>
    </w:p>
    <w:p w14:paraId="06A10316">
      <w:pPr>
        <w:pStyle w:val="3"/>
      </w:pPr>
      <w:r>
        <w:rPr>
          <w:rFonts w:ascii="Times New Roman" w:hAnsi="Times New Roman" w:eastAsia="微软雅黑"/>
          <w:sz w:val="24"/>
        </w:rPr>
        <w:t>表12-6　数据一致性核验记录表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2651"/>
        <w:gridCol w:w="1572"/>
        <w:gridCol w:w="1193"/>
        <w:gridCol w:w="1333"/>
        <w:gridCol w:w="848"/>
      </w:tblGrid>
      <w:tr w14:paraId="42BF4E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6B28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核验数字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6C4A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原始值（source_data.json）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F9ECB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Markdown报告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6B0DF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HTML看板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4F6CE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Marp演示文稿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EB39D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是否一致</w:t>
            </w:r>
          </w:p>
        </w:tc>
      </w:tr>
      <w:tr w14:paraId="53AE156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7BE4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季度总收入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24949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12220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2C258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9F8FB2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DCA6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 是 □ 否</w:t>
            </w:r>
          </w:p>
        </w:tc>
      </w:tr>
      <w:tr w14:paraId="05EF889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2C77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季度净利润率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44B36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25F4E0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4990C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65E49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A2C8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 是 □ 否</w:t>
            </w:r>
          </w:p>
        </w:tc>
      </w:tr>
      <w:tr w14:paraId="1849ED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E37D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最大区域销售额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94425E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C0180E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117AF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06EB7C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621B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 是 □ 否</w:t>
            </w:r>
          </w:p>
        </w:tc>
      </w:tr>
      <w:tr w14:paraId="0F7CD5A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1FB6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某月环比增长率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D99AE0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59C16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B84AEA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6A596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BF35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 是 □ 否</w:t>
            </w:r>
          </w:p>
        </w:tc>
      </w:tr>
      <w:tr w14:paraId="0AC8F6D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C517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风险事项金额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4C4E3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C357EF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150DB5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7E3C60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AB16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 是 □ 否</w:t>
            </w:r>
          </w:p>
        </w:tc>
      </w:tr>
    </w:tbl>
    <w:p w14:paraId="5B3E906D">
      <w:pPr>
        <w:pStyle w:val="3"/>
      </w:pPr>
      <w:r>
        <w:rPr>
          <w:rFonts w:ascii="Times New Roman" w:hAnsi="Times New Roman" w:eastAsia="微软雅黑"/>
          <w:sz w:val="24"/>
        </w:rPr>
        <w:t>如发现不一致，立即定位并修正。</w:t>
      </w:r>
    </w:p>
    <w:p w14:paraId="178E2BA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任务3-2：发布HTML看板到GitHub Pages</w:t>
      </w:r>
    </w:p>
    <w:p w14:paraId="7340E508">
      <w:pPr>
        <w:pStyle w:val="3"/>
      </w:pPr>
      <w:r>
        <w:rPr>
          <w:rFonts w:ascii="Times New Roman" w:hAnsi="Times New Roman" w:eastAsia="微软雅黑"/>
          <w:sz w:val="24"/>
        </w:rPr>
        <w:t>参照第8章8.6节的GitHub Pages发布流程，将</w:t>
      </w:r>
      <w:r>
        <w:rPr>
          <w:rStyle w:val="36"/>
          <w:rFonts w:ascii="Times New Roman" w:hAnsi="Times New Roman" w:eastAsia="微软雅黑"/>
          <w:sz w:val="24"/>
        </w:rPr>
        <w:t>dashboard.html</w:t>
      </w:r>
      <w:r>
        <w:rPr>
          <w:rFonts w:ascii="Times New Roman" w:hAnsi="Times New Roman" w:eastAsia="微软雅黑"/>
          <w:sz w:val="24"/>
        </w:rPr>
        <w:t>（命名为</w:t>
      </w:r>
      <w:r>
        <w:rPr>
          <w:rStyle w:val="36"/>
          <w:rFonts w:ascii="Times New Roman" w:hAnsi="Times New Roman" w:eastAsia="微软雅黑"/>
          <w:sz w:val="24"/>
        </w:rPr>
        <w:t>index.html</w:t>
      </w:r>
      <w:r>
        <w:rPr>
          <w:rFonts w:ascii="Times New Roman" w:hAnsi="Times New Roman" w:eastAsia="微软雅黑"/>
          <w:sz w:val="24"/>
        </w:rPr>
        <w:t>后）发布到GitHub Pages，获得可公开访问的URL。记录URL保存到</w:t>
      </w:r>
      <w:r>
        <w:rPr>
          <w:rStyle w:val="36"/>
          <w:rFonts w:ascii="Times New Roman" w:hAnsi="Times New Roman" w:eastAsia="微软雅黑"/>
          <w:sz w:val="24"/>
        </w:rPr>
        <w:t>github_url.txt</w:t>
      </w:r>
      <w:r>
        <w:rPr>
          <w:rFonts w:ascii="Times New Roman" w:hAnsi="Times New Roman" w:eastAsia="微软雅黑"/>
          <w:sz w:val="24"/>
        </w:rPr>
        <w:t>。</w:t>
      </w:r>
    </w:p>
    <w:p w14:paraId="5547288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任务3-3：填写项目完成情况总结</w:t>
      </w:r>
    </w:p>
    <w:p w14:paraId="258183AC">
      <w:pPr>
        <w:pStyle w:val="3"/>
      </w:pPr>
      <w:r>
        <w:rPr>
          <w:rFonts w:ascii="Times New Roman" w:hAnsi="Times New Roman" w:eastAsia="微软雅黑"/>
          <w:sz w:val="24"/>
        </w:rPr>
        <w:t>完成所有任务后，填写项目完成情况自评表，自评表见表12-7。</w:t>
      </w:r>
    </w:p>
    <w:p w14:paraId="227D3AB1">
      <w:pPr>
        <w:pStyle w:val="3"/>
      </w:pPr>
      <w:r>
        <w:rPr>
          <w:rFonts w:ascii="Times New Roman" w:hAnsi="Times New Roman" w:eastAsia="微软雅黑"/>
          <w:sz w:val="24"/>
        </w:rPr>
        <w:t>表12-7　项目一完成情况自评表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2F3D1D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0047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成品类型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D72E6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文件名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92D0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是否完成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42701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数据与source_data.json一致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E4EDA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自评亮点</w:t>
            </w:r>
          </w:p>
        </w:tc>
      </w:tr>
      <w:tr w14:paraId="3DDFD98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18BB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标准JSON数据源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0D26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source_data.json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AEE8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B5DA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286B08">
            <w:pPr>
              <w:pStyle w:val="24"/>
            </w:pPr>
          </w:p>
        </w:tc>
      </w:tr>
      <w:tr w14:paraId="63D934A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736E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Markdown分析报告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F926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quarterly_report.md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3EB8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0C26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7322E5">
            <w:pPr>
              <w:pStyle w:val="24"/>
            </w:pPr>
          </w:p>
        </w:tc>
      </w:tr>
      <w:tr w14:paraId="5092ED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0F52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Mermaid业务流程图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90EF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business_flow.md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D95B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CFC6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4BC313">
            <w:pPr>
              <w:pStyle w:val="24"/>
            </w:pPr>
          </w:p>
        </w:tc>
      </w:tr>
      <w:tr w14:paraId="4E2687B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9A49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SVG KPI徽章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4FCB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kpi_badges.svg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592D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2C37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012A49">
            <w:pPr>
              <w:pStyle w:val="24"/>
            </w:pPr>
          </w:p>
        </w:tc>
      </w:tr>
      <w:tr w14:paraId="68515D9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5F60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HTML数据看板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57E1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dashboard.html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B161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D1E1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507AF4">
            <w:pPr>
              <w:pStyle w:val="24"/>
            </w:pPr>
          </w:p>
        </w:tc>
      </w:tr>
      <w:tr w14:paraId="17F7D2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686A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Marp演示文稿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8E57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slides.md + slides.pdf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B700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26F1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F28691">
            <w:pPr>
              <w:pStyle w:val="24"/>
            </w:pPr>
          </w:p>
        </w:tc>
      </w:tr>
      <w:tr w14:paraId="3155782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3B52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GitHub Pages在线版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4AF5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index.html（已发布）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890D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BAB7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FEDE6D">
            <w:pPr>
              <w:pStyle w:val="24"/>
            </w:pPr>
          </w:p>
        </w:tc>
      </w:tr>
    </w:tbl>
    <w:p w14:paraId="6E82C70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3DA9C466">
      <w:pPr>
        <w:pStyle w:val="5"/>
      </w:pPr>
      <w:bookmarkStart w:id="7" w:name="项目一评分标准"/>
      <w:r>
        <w:rPr>
          <w:rFonts w:ascii="Times New Roman" w:hAnsi="Times New Roman" w:eastAsia="微软雅黑"/>
          <w:sz w:val="24"/>
        </w:rPr>
        <w:t>项目一评分标准</w:t>
      </w:r>
    </w:p>
    <w:p w14:paraId="40B5C59C">
      <w:pPr>
        <w:pStyle w:val="23"/>
      </w:pPr>
      <w:r>
        <w:rPr>
          <w:rFonts w:ascii="Times New Roman" w:hAnsi="Times New Roman" w:eastAsia="微软雅黑"/>
          <w:sz w:val="24"/>
        </w:rPr>
        <w:t>项目一的完整评分标准见表12-8。</w:t>
      </w:r>
    </w:p>
    <w:p w14:paraId="5231D2AE">
      <w:pPr>
        <w:pStyle w:val="3"/>
      </w:pPr>
      <w:r>
        <w:rPr>
          <w:rFonts w:ascii="Times New Roman" w:hAnsi="Times New Roman" w:eastAsia="微软雅黑"/>
          <w:sz w:val="24"/>
        </w:rPr>
        <w:t>表12-8　项目一综合评分标准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2227"/>
        <w:gridCol w:w="1237"/>
        <w:gridCol w:w="2227"/>
      </w:tblGrid>
      <w:tr w14:paraId="147B25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12C5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577C7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评分子项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4FFF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0324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评分要点</w:t>
            </w:r>
          </w:p>
        </w:tc>
      </w:tr>
      <w:tr w14:paraId="1F5462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C07D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数据准备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1755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source_data.json完整性与合理性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4360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1B5B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JSON语法正确；数据自洽（如资产=负债+权益）；字段完整覆盖表12-2要求</w:t>
            </w:r>
          </w:p>
        </w:tc>
      </w:tr>
      <w:tr w14:paraId="5DB0DEC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C9E5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Markdown报告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004B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quarterly_report.md质量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0F42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8433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章节结构完整（见表12-3）；所有数字与JSON一致；Markdown语法规范；语气专业</w:t>
            </w:r>
          </w:p>
        </w:tc>
      </w:tr>
      <w:tr w14:paraId="592104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8E48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Mermaid图表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03DA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business_flow.md质量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AC03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2410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流程图能在Mermaid在线编辑器正常渲染；流程逻辑合理；节点类型使用规范</w:t>
            </w:r>
          </w:p>
        </w:tc>
      </w:tr>
      <w:tr w14:paraId="0CC197F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6CB3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SVG图形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FC96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kpi_badges.svg质量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67A4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E643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在浏览器中正确显示；4个KPI指标完整；视觉美观，颜色有业务含义</w:t>
            </w:r>
          </w:p>
        </w:tc>
      </w:tr>
      <w:tr w14:paraId="53ABA15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0D19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HTML看板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A932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dashboard.html综合质量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4BB2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A038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见表12-9详细评分</w:t>
            </w:r>
          </w:p>
        </w:tc>
      </w:tr>
      <w:tr w14:paraId="43EB0C7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7DB1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Marp演示文稿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57C2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slides.md + slides.pdf质量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EE1D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6FEF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8张幻灯片完整；封面/结束页深色背景；风险页浅黄背景；数据与JSON一致</w:t>
            </w:r>
          </w:p>
        </w:tc>
      </w:tr>
      <w:tr w14:paraId="4F943E1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1EF3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发布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9C03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GitHub Pages可访问性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6572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6176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URL有效且可访问；页面正常显示无错误</w:t>
            </w:r>
          </w:p>
        </w:tc>
      </w:tr>
      <w:tr w14:paraId="1C76578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D1BF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数据一致性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8F1E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表12-6核验结果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1BEA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3159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5项核验全部一致得满分；每发现1处不一致扣2分</w:t>
            </w:r>
          </w:p>
        </w:tc>
      </w:tr>
      <w:tr w14:paraId="1E497C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E2DE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项目总结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EA3C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总结文字质量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88C5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111A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不少于200字；包含遇到的挑战和解决方法</w:t>
            </w:r>
          </w:p>
        </w:tc>
      </w:tr>
      <w:tr w14:paraId="47EDAE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93EB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4F63F3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1AF4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100分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A35218">
            <w:pPr>
              <w:pStyle w:val="24"/>
            </w:pPr>
          </w:p>
        </w:tc>
      </w:tr>
    </w:tbl>
    <w:p w14:paraId="1ADC534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dashboard.html详细评分（25分）见表12-9。</w:t>
      </w:r>
    </w:p>
    <w:p w14:paraId="53116434">
      <w:pPr>
        <w:pStyle w:val="3"/>
      </w:pPr>
      <w:r>
        <w:rPr>
          <w:rFonts w:ascii="Times New Roman" w:hAnsi="Times New Roman" w:eastAsia="微软雅黑"/>
          <w:sz w:val="24"/>
        </w:rPr>
        <w:t>表12-9　dashboard.html详细评分标准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1721"/>
        <w:gridCol w:w="3099"/>
      </w:tblGrid>
      <w:tr w14:paraId="272968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D08A7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32AC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528B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评分要点</w:t>
            </w:r>
          </w:p>
        </w:tc>
      </w:tr>
      <w:tr w14:paraId="1AF992C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D926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页面整体结构规范（头部/KPI/图表/表格/页脚）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5828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EC19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所有区域存在且布局合理</w:t>
            </w:r>
          </w:p>
        </w:tc>
      </w:tr>
      <w:tr w14:paraId="5E7607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A507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SVG内联嵌入正确显示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1A48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F9D6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kpi_badges.svg内联后正常渲染</w:t>
            </w:r>
          </w:p>
        </w:tc>
      </w:tr>
      <w:tr w14:paraId="151A4B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BD24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ECharts折线图正常运行，数据准确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BAF3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3126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图表渲染正常；数据与JSON一致；有面积填充</w:t>
            </w:r>
          </w:p>
        </w:tc>
      </w:tr>
      <w:tr w14:paraId="375268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FD23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ECharts第二张图表（柱状图或饼图）正常运行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FB74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3E70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图表渲染正常；类型选择合理</w:t>
            </w:r>
          </w:p>
        </w:tc>
      </w:tr>
      <w:tr w14:paraId="4006331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669F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Mermaid流程图在HTML中正常渲染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5791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72D4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需引入Mermaid.js，流程图正常显示</w:t>
            </w:r>
          </w:p>
        </w:tc>
      </w:tr>
      <w:tr w14:paraId="0E92C5D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6E07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CSS样式专业（卡片/表格/警示框/配色统一）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9744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E9F1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视觉整体协调，颜色有业务含义</w:t>
            </w:r>
          </w:p>
        </w:tc>
      </w:tr>
      <w:tr w14:paraId="7C72DA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22D5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响应式（768px断点有效） + 打印样式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448A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9D65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缩小窗口验证响应式；打印预览无异常</w:t>
            </w:r>
          </w:p>
        </w:tc>
      </w:tr>
    </w:tbl>
    <w:p w14:paraId="17FDD16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7"/>
    <w:p w14:paraId="54454C3E">
      <w:pPr>
        <w:pStyle w:val="4"/>
      </w:pPr>
      <w:bookmarkStart w:id="8" w:name="项目二-个人数字作品集"/>
      <w:r>
        <w:rPr>
          <w:rFonts w:ascii="Times New Roman" w:hAnsi="Times New Roman" w:eastAsia="微软雅黑"/>
          <w:sz w:val="24"/>
        </w:rPr>
        <w:t>项目二　个人数字作品集</w:t>
      </w:r>
    </w:p>
    <w:p w14:paraId="56A85CEB">
      <w:pPr>
        <w:pStyle w:val="5"/>
      </w:pPr>
      <w:bookmarkStart w:id="9" w:name="项目概述-1"/>
      <w:r>
        <w:rPr>
          <w:rFonts w:ascii="Times New Roman" w:hAnsi="Times New Roman" w:eastAsia="微软雅黑"/>
          <w:sz w:val="24"/>
        </w:rPr>
        <w:t>项目概述</w:t>
      </w:r>
    </w:p>
    <w:p w14:paraId="2498350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项目背景：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经过本课程的完整学习，你已经积累了大量实训成果——各章节的实训作品、两个综合实训项目的成品。现在，将这些成果整合为一个结构清晰、可公开访问的</w:t>
      </w:r>
      <w:r>
        <w:rPr>
          <w:rFonts w:ascii="Times New Roman" w:hAnsi="Times New Roman" w:eastAsia="微软雅黑"/>
          <w:b/>
          <w:bCs/>
          <w:sz w:val="24"/>
        </w:rPr>
        <w:t>个人数字作品集网站</w:t>
      </w:r>
      <w:r>
        <w:rPr>
          <w:rFonts w:ascii="Times New Roman" w:hAnsi="Times New Roman" w:eastAsia="微软雅黑"/>
          <w:sz w:val="24"/>
        </w:rPr>
        <w:t>，发布到GitHub Pages，形成可以在简历和求职中展示的数字化个人名片。</w:t>
      </w:r>
    </w:p>
    <w:p w14:paraId="765A1B5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项目目标：</w:t>
      </w:r>
      <w:r>
        <w:t xml:space="preserve"> </w:t>
      </w:r>
      <w:r>
        <w:rPr>
          <w:rFonts w:ascii="Times New Roman" w:hAnsi="Times New Roman" w:eastAsia="微软雅黑"/>
          <w:sz w:val="24"/>
        </w:rPr>
        <w:t>构建一个包含个人简介、作品展示、技能标签、联系方式的静态个人作品集网站，将本课程全部核心实训成果以有组织的方式对外展示。</w:t>
      </w:r>
    </w:p>
    <w:p w14:paraId="141B921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覆盖技术模块：</w:t>
      </w:r>
      <w:r>
        <w:t xml:space="preserve"> </w:t>
      </w:r>
      <w:r>
        <w:rPr>
          <w:rFonts w:ascii="Times New Roman" w:hAnsi="Times New Roman" w:eastAsia="微软雅黑"/>
          <w:sz w:val="24"/>
        </w:rPr>
        <w:t>第7章（HTML/CSS）、第8章（GitHub Pages发布）、第9章（提示词工程）、第10章（AI生成HTML页面）。</w:t>
      </w:r>
    </w:p>
    <w:p w14:paraId="0601B282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71EA52B5">
      <w:pPr>
        <w:pStyle w:val="5"/>
      </w:pPr>
      <w:bookmarkStart w:id="10" w:name="第一阶段-内容规划人工完成约15分钟"/>
      <w:r>
        <w:rPr>
          <w:rFonts w:ascii="Times New Roman" w:hAnsi="Times New Roman" w:eastAsia="微软雅黑"/>
          <w:sz w:val="24"/>
        </w:rPr>
        <w:t>第一阶段　内容规划（人工完成，约15分钟）</w:t>
      </w:r>
    </w:p>
    <w:p w14:paraId="78D004F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任务2-1：梳理作品清单</w:t>
      </w:r>
    </w:p>
    <w:p w14:paraId="33D258C9">
      <w:pPr>
        <w:pStyle w:val="3"/>
      </w:pPr>
      <w:r>
        <w:rPr>
          <w:rFonts w:ascii="Times New Roman" w:hAnsi="Times New Roman" w:eastAsia="微软雅黑"/>
          <w:sz w:val="24"/>
        </w:rPr>
        <w:t>整理本课程学习过程中完成的实训成果，填写作品清单，为构建作品集网站做内容准备。作品清单模板见表12-10。</w:t>
      </w:r>
    </w:p>
    <w:p w14:paraId="163C8CE5">
      <w:pPr>
        <w:pStyle w:val="3"/>
      </w:pPr>
      <w:r>
        <w:rPr>
          <w:rFonts w:ascii="Times New Roman" w:hAnsi="Times New Roman" w:eastAsia="微软雅黑"/>
          <w:sz w:val="24"/>
        </w:rPr>
        <w:t>表12-10　个人数字作品集作品清单梳理模板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1459"/>
        <w:gridCol w:w="1075"/>
        <w:gridCol w:w="1854"/>
        <w:gridCol w:w="1880"/>
        <w:gridCol w:w="1751"/>
      </w:tblGrid>
      <w:tr w14:paraId="1074CD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37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7F2F8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序号</w:t>
            </w:r>
          </w:p>
        </w:tc>
        <w:tc>
          <w:tcPr>
            <w:tcW w:w="1459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E62F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作品名称</w:t>
            </w:r>
          </w:p>
        </w:tc>
        <w:tc>
          <w:tcPr>
            <w:tcW w:w="10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84796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来源章节</w:t>
            </w:r>
          </w:p>
        </w:tc>
        <w:tc>
          <w:tcPr>
            <w:tcW w:w="1854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D836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主要技术</w:t>
            </w:r>
          </w:p>
        </w:tc>
        <w:tc>
          <w:tcPr>
            <w:tcW w:w="188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9CFD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文件路径</w:t>
            </w:r>
          </w:p>
        </w:tc>
        <w:tc>
          <w:tcPr>
            <w:tcW w:w="1751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119C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简短描述（1句话）</w:t>
            </w:r>
          </w:p>
        </w:tc>
      </w:tr>
      <w:tr w14:paraId="73908D7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DCC9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tcPr>
            <w:tcW w:w="1459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530D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月度财务分析报告（HTML版）</w:t>
            </w:r>
          </w:p>
        </w:tc>
        <w:tc>
          <w:tcPr>
            <w:tcW w:w="10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D902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第8章</w:t>
            </w:r>
          </w:p>
        </w:tc>
        <w:tc>
          <w:tcPr>
            <w:tcW w:w="1854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8732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HTML/CSS/ECharts/Mermaid/SVG</w:t>
            </w:r>
          </w:p>
        </w:tc>
        <w:tc>
          <w:tcPr>
            <w:tcW w:w="188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52AF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/reports/report.html</w:t>
            </w:r>
          </w:p>
        </w:tc>
        <w:tc>
          <w:tcPr>
            <w:tcW w:w="1751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15CD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综合运用多技术的财务分析报告展示页面</w:t>
            </w:r>
          </w:p>
        </w:tc>
      </w:tr>
      <w:tr w14:paraId="4B2BA37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6E17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W w:w="1459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18B4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季度经营分析数据看板</w:t>
            </w:r>
          </w:p>
        </w:tc>
        <w:tc>
          <w:tcPr>
            <w:tcW w:w="10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296A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第12章项目一</w:t>
            </w:r>
          </w:p>
        </w:tc>
        <w:tc>
          <w:tcPr>
            <w:tcW w:w="1854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A158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HTML/CSS/ECharts/SVG/Mermaid</w:t>
            </w:r>
          </w:p>
        </w:tc>
        <w:tc>
          <w:tcPr>
            <w:tcW w:w="188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01E0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/dashboard.html</w:t>
            </w:r>
          </w:p>
        </w:tc>
        <w:tc>
          <w:tcPr>
            <w:tcW w:w="1751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F331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四技术整合的季度经营可视化看板</w:t>
            </w:r>
          </w:p>
        </w:tc>
      </w:tr>
      <w:tr w14:paraId="59C7DBF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F29D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tcPr>
            <w:tcW w:w="1459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6BF6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费用报销申请表单</w:t>
            </w:r>
          </w:p>
        </w:tc>
        <w:tc>
          <w:tcPr>
            <w:tcW w:w="10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835A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第7章</w:t>
            </w:r>
          </w:p>
        </w:tc>
        <w:tc>
          <w:tcPr>
            <w:tcW w:w="1854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B6A3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HTML表单/CSS</w:t>
            </w:r>
          </w:p>
        </w:tc>
        <w:tc>
          <w:tcPr>
            <w:tcW w:w="188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CA7E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/tools/expense_form.html</w:t>
            </w:r>
          </w:p>
        </w:tc>
        <w:tc>
          <w:tcPr>
            <w:tcW w:w="1751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A86E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含多种控件类型和内置验证的报销表单</w:t>
            </w:r>
          </w:p>
        </w:tc>
      </w:tr>
      <w:tr w14:paraId="167FAE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ADA8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</w:t>
            </w:r>
          </w:p>
        </w:tc>
        <w:tc>
          <w:tcPr>
            <w:tcW w:w="1459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D8AD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业务流程图集</w:t>
            </w:r>
          </w:p>
        </w:tc>
        <w:tc>
          <w:tcPr>
            <w:tcW w:w="10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9EE6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第4章</w:t>
            </w:r>
          </w:p>
        </w:tc>
        <w:tc>
          <w:tcPr>
            <w:tcW w:w="1854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F1AC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Mermaid</w:t>
            </w:r>
          </w:p>
        </w:tc>
        <w:tc>
          <w:tcPr>
            <w:tcW w:w="188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9023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/charts/flow_diagrams.html</w:t>
            </w:r>
          </w:p>
        </w:tc>
        <w:tc>
          <w:tcPr>
            <w:tcW w:w="1751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325F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报销/采购/对账等多个业务流程的Mermaid图表展示</w:t>
            </w:r>
          </w:p>
        </w:tc>
      </w:tr>
      <w:tr w14:paraId="728ECB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5B24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</w:t>
            </w:r>
          </w:p>
        </w:tc>
        <w:tc>
          <w:tcPr>
            <w:tcW w:w="1459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6D6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财务健康度评估图</w:t>
            </w:r>
          </w:p>
        </w:tc>
        <w:tc>
          <w:tcPr>
            <w:tcW w:w="10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F5CB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第11章</w:t>
            </w:r>
          </w:p>
        </w:tc>
        <w:tc>
          <w:tcPr>
            <w:tcW w:w="1854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8B4A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</w:t>
            </w:r>
          </w:p>
        </w:tc>
        <w:tc>
          <w:tcPr>
            <w:tcW w:w="188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DEB5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/charts/finance_health.html</w:t>
            </w:r>
          </w:p>
        </w:tc>
        <w:tc>
          <w:tcPr>
            <w:tcW w:w="1751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21F3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多维雷达图+仪表盘的财务健康度可视化</w:t>
            </w:r>
          </w:p>
        </w:tc>
      </w:tr>
      <w:tr w14:paraId="44600C4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CDF2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</w:t>
            </w:r>
          </w:p>
        </w:tc>
        <w:tc>
          <w:tcPr>
            <w:tcW w:w="1459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DC09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季度分析演示文稿</w:t>
            </w:r>
          </w:p>
        </w:tc>
        <w:tc>
          <w:tcPr>
            <w:tcW w:w="10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259B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第12章项目一</w:t>
            </w:r>
          </w:p>
        </w:tc>
        <w:tc>
          <w:tcPr>
            <w:tcW w:w="1854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C2E7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Marp/PDF</w:t>
            </w:r>
          </w:p>
        </w:tc>
        <w:tc>
          <w:tcPr>
            <w:tcW w:w="188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8A28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/slides/slides.pdf</w:t>
            </w:r>
          </w:p>
        </w:tc>
        <w:tc>
          <w:tcPr>
            <w:tcW w:w="1751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E4E8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8页Marp幻灯片格式的季度经营汇报演示</w:t>
            </w:r>
          </w:p>
        </w:tc>
      </w:tr>
      <w:tr w14:paraId="69E9A7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7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306C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（继续补充）</w:t>
            </w:r>
          </w:p>
        </w:tc>
        <w:tc>
          <w:tcPr>
            <w:tcW w:w="1459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14ACBE">
            <w:pPr>
              <w:pStyle w:val="24"/>
            </w:pPr>
          </w:p>
        </w:tc>
        <w:tc>
          <w:tcPr>
            <w:tcW w:w="1075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BEA6C5">
            <w:pPr>
              <w:pStyle w:val="24"/>
            </w:pPr>
          </w:p>
        </w:tc>
        <w:tc>
          <w:tcPr>
            <w:tcW w:w="1854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5D5AF4">
            <w:pPr>
              <w:pStyle w:val="24"/>
            </w:pPr>
          </w:p>
        </w:tc>
        <w:tc>
          <w:tcPr>
            <w:tcW w:w="188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0C5D3E">
            <w:pPr>
              <w:pStyle w:val="24"/>
            </w:pPr>
          </w:p>
        </w:tc>
        <w:tc>
          <w:tcPr>
            <w:tcW w:w="1751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7B8DA0">
            <w:pPr>
              <w:pStyle w:val="24"/>
            </w:pPr>
          </w:p>
        </w:tc>
      </w:tr>
    </w:tbl>
    <w:p w14:paraId="2736E0BA">
      <w:pPr>
        <w:pStyle w:val="3"/>
      </w:pPr>
      <w:r>
        <w:rPr>
          <w:rFonts w:ascii="Times New Roman" w:hAnsi="Times New Roman" w:eastAsia="微软雅黑"/>
          <w:sz w:val="24"/>
        </w:rPr>
        <w:t>将全部实训成果整理后，确认每件作品的HTML文件都可以在浏览器中独立运行，为发布到GitHub Pages做准备。</w:t>
      </w:r>
    </w:p>
    <w:p w14:paraId="06F3392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任务2-2：规划网站结构</w:t>
      </w:r>
    </w:p>
    <w:p w14:paraId="504A35FA">
      <w:pPr>
        <w:pStyle w:val="3"/>
      </w:pPr>
      <w:r>
        <w:rPr>
          <w:rFonts w:ascii="Times New Roman" w:hAnsi="Times New Roman" w:eastAsia="微软雅黑"/>
          <w:sz w:val="24"/>
        </w:rPr>
        <w:t>规划作品集网站的文件结构和页面组织方式，推荐的文件结构见图12-2。</w:t>
      </w:r>
    </w:p>
    <w:p w14:paraId="29AF8C92">
      <w:pPr>
        <w:pStyle w:val="35"/>
      </w:pPr>
      <w:r>
        <w:drawing>
          <wp:inline distT="0" distB="0" distL="114300" distR="114300">
            <wp:extent cx="4800600" cy="673100"/>
            <wp:effectExtent l="0" t="0" r="0" b="0"/>
            <wp:docPr id="2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735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2F4DEE">
      <w:pPr>
        <w:pStyle w:val="3"/>
      </w:pPr>
      <w:r>
        <w:rPr>
          <w:rFonts w:ascii="Times New Roman" w:hAnsi="Times New Roman" w:eastAsia="微软雅黑"/>
          <w:sz w:val="24"/>
        </w:rPr>
        <w:t>图12-2　个人数字作品集网站推荐文件结构</w:t>
      </w:r>
    </w:p>
    <w:p w14:paraId="1761934E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73E4A0B1">
      <w:pPr>
        <w:pStyle w:val="5"/>
      </w:pPr>
      <w:bookmarkStart w:id="11" w:name="第二阶段-主页设计与生成ai辅助完成约30分钟"/>
      <w:r>
        <w:rPr>
          <w:rFonts w:ascii="Times New Roman" w:hAnsi="Times New Roman" w:eastAsia="微软雅黑"/>
          <w:sz w:val="24"/>
        </w:rPr>
        <w:t>第二阶段　主页设计与生成（AI辅助完成，约30分钟）</w:t>
      </w:r>
    </w:p>
    <w:p w14:paraId="5B7841D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任务2-3：设计主页内容方案</w:t>
      </w:r>
    </w:p>
    <w:p w14:paraId="6E241FE3">
      <w:pPr>
        <w:pStyle w:val="3"/>
      </w:pPr>
      <w:r>
        <w:rPr>
          <w:rFonts w:ascii="Times New Roman" w:hAnsi="Times New Roman" w:eastAsia="微软雅黑"/>
          <w:sz w:val="24"/>
        </w:rPr>
        <w:t>在开始AI生成之前，先用文字草稿规划主页的各区域内容，方便后续编写高质量的提示词，主页内容规划模板见表12-11。</w:t>
      </w:r>
    </w:p>
    <w:p w14:paraId="36B890C4">
      <w:pPr>
        <w:pStyle w:val="3"/>
      </w:pPr>
      <w:r>
        <w:rPr>
          <w:rFonts w:ascii="Times New Roman" w:hAnsi="Times New Roman" w:eastAsia="微软雅黑"/>
          <w:sz w:val="24"/>
        </w:rPr>
        <w:t>表12-11　作品集主页各区域内容规划模板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2970"/>
        <w:gridCol w:w="1980"/>
      </w:tblGrid>
      <w:tr w14:paraId="61021F5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63DB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页面区域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E8EE1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9EFAF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备注</w:t>
            </w:r>
          </w:p>
        </w:tc>
      </w:tr>
      <w:tr w14:paraId="3C0408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2AD8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导航栏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1E01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网站名称/品牌、导航链接（作品/关于/联系）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0CFD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6F4403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C858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个人简介（Hero区）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FB12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姓名（可用化名）、身份定位（如”财经商贸专业在读·数字化财务学习者”）、个人简介2～3句话、技能标签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91FB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技能标签：从本书学习的技术中选6～8个</w:t>
            </w:r>
          </w:p>
        </w:tc>
      </w:tr>
      <w:tr w14:paraId="6B8859A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09AE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作品展示区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2786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作品卡片网格，每张卡片含：缩略图/图标、作品名称、一句话描述、技术标签、查看链接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515D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至少展示6件作品</w:t>
            </w:r>
          </w:p>
        </w:tc>
      </w:tr>
      <w:tr w14:paraId="1516F2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3E9E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学习历程区（可选）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8613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用时间线或图标列表展示本课程的学习成果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DC34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3EA606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ACFC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页脚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8E27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课程名称说明、GitHub链接、联系邮箱（可虚构）、版权声明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B579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</w:tbl>
    <w:p w14:paraId="34FDA31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任务2-4：用AI生成主页代码</w:t>
      </w:r>
    </w:p>
    <w:p w14:paraId="53D08E7E">
      <w:pPr>
        <w:pStyle w:val="3"/>
      </w:pPr>
      <w:r>
        <w:rPr>
          <w:rFonts w:ascii="Times New Roman" w:hAnsi="Times New Roman" w:eastAsia="微软雅黑"/>
          <w:sz w:val="24"/>
        </w:rPr>
        <w:t>参照第10章代码10-6的提示词模式，结合第8章代码8-9的参考样式，设计一个完整的提示词（保存为</w:t>
      </w:r>
      <w:r>
        <w:rPr>
          <w:rStyle w:val="36"/>
          <w:rFonts w:ascii="Times New Roman" w:hAnsi="Times New Roman" w:eastAsia="微软雅黑"/>
          <w:sz w:val="24"/>
        </w:rPr>
        <w:t>homepage_prompt.md</w:t>
      </w:r>
      <w:r>
        <w:rPr>
          <w:rFonts w:ascii="Times New Roman" w:hAnsi="Times New Roman" w:eastAsia="微软雅黑"/>
          <w:sz w:val="24"/>
        </w:rPr>
        <w:t>），让AI生成作品集主页（index.html）。</w:t>
      </w:r>
    </w:p>
    <w:p w14:paraId="2756313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主页代码的技术要求：</w:t>
      </w:r>
    </w:p>
    <w:p w14:paraId="05FA2EB3">
      <w:pPr>
        <w:pStyle w:val="3"/>
      </w:pPr>
      <w:r>
        <w:rPr>
          <w:rFonts w:ascii="Times New Roman" w:hAnsi="Times New Roman" w:eastAsia="微软雅黑"/>
          <w:sz w:val="24"/>
        </w:rPr>
        <w:t>HTML主页必须满足的技术规范见表12-12。</w:t>
      </w:r>
    </w:p>
    <w:p w14:paraId="25A3C458">
      <w:pPr>
        <w:pStyle w:val="3"/>
      </w:pPr>
      <w:r>
        <w:rPr>
          <w:rFonts w:ascii="Times New Roman" w:hAnsi="Times New Roman" w:eastAsia="微软雅黑"/>
          <w:sz w:val="24"/>
        </w:rPr>
        <w:t>表12-12　作品集主页HTML代码必须满足的技术规范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4DF18F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D4E0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技术要求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F432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具体规范</w:t>
            </w:r>
          </w:p>
        </w:tc>
      </w:tr>
      <w:tr w14:paraId="62EADB8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3ABD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HTML结构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35CC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使用语义化标签（header/main/section/footer）；包含完整的DOCTYPE/charset/viewport</w:t>
            </w:r>
          </w:p>
        </w:tc>
      </w:tr>
      <w:tr w14:paraId="3B2147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4770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CSS布局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06AA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作品卡片网格使用CSS Grid（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auto-fill</w:t>
            </w:r>
            <w:r>
              <w:rPr>
                <w:rFonts w:ascii="Times New Roman" w:hAnsi="Times New Roman" w:eastAsia="微软雅黑"/>
                <w:sz w:val="22"/>
              </w:rPr>
              <w:t>自动填充列数）；导航栏使用Flexbox</w:t>
            </w:r>
          </w:p>
        </w:tc>
      </w:tr>
      <w:tr w14:paraId="5F7D50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89A3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样式规范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B7EB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全部CSS内嵌在style标签中；字体声明Microsoft YaHei；配色以蓝色系为主</w:t>
            </w:r>
          </w:p>
        </w:tc>
      </w:tr>
      <w:tr w14:paraId="644C1A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A539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交互效果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5EDF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作品卡片有鼠标悬停上浮效果（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transform: translateY(-4px)</w:t>
            </w:r>
            <w:r>
              <w:rPr>
                <w:rFonts w:ascii="Times New Roman" w:hAnsi="Times New Roman" w:eastAsia="微软雅黑"/>
                <w:sz w:val="22"/>
              </w:rPr>
              <w:t>）和阴影加深效果</w:t>
            </w:r>
          </w:p>
        </w:tc>
      </w:tr>
      <w:tr w14:paraId="1019FD6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F2C9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响应式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5A67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设置768px和480px两个断点；手机端卡片改为单列</w:t>
            </w:r>
          </w:p>
        </w:tc>
      </w:tr>
      <w:tr w14:paraId="6C3239A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E04B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可访问性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4CB4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所有img标签包含alt属性；链接文字具有描述性</w:t>
            </w:r>
          </w:p>
        </w:tc>
      </w:tr>
      <w:tr w14:paraId="06DAED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B330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性能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E893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不引用任何外部CSS框架（如Bootstrap）；不使用外部图片（用CSS或emoji替代缩略图）</w:t>
            </w:r>
          </w:p>
        </w:tc>
      </w:tr>
    </w:tbl>
    <w:p w14:paraId="37906905">
      <w:pPr>
        <w:pStyle w:val="3"/>
      </w:pPr>
      <w:r>
        <w:rPr>
          <w:rFonts w:ascii="Times New Roman" w:hAnsi="Times New Roman" w:eastAsia="微软雅黑"/>
          <w:sz w:val="24"/>
        </w:rPr>
        <w:t>生成后，将代码保存为</w:t>
      </w:r>
      <w:r>
        <w:rPr>
          <w:rStyle w:val="36"/>
          <w:rFonts w:ascii="Times New Roman" w:hAnsi="Times New Roman" w:eastAsia="微软雅黑"/>
          <w:sz w:val="24"/>
        </w:rPr>
        <w:t>index.html</w:t>
      </w:r>
      <w:r>
        <w:rPr>
          <w:rFonts w:ascii="Times New Roman" w:hAnsi="Times New Roman" w:eastAsia="微软雅黑"/>
          <w:sz w:val="24"/>
        </w:rPr>
        <w:t>，在浏览器中预览并根据实际效果进行调整。</w:t>
      </w:r>
    </w:p>
    <w:p w14:paraId="217BA1F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一个高质量主页的视觉效果应达到的标准见图12-3（以文字描述呈现）：</w:t>
      </w:r>
    </w:p>
    <w:p w14:paraId="0D3AFC63">
      <w:pPr>
        <w:pStyle w:val="35"/>
      </w:pPr>
      <w:r>
        <w:drawing>
          <wp:inline distT="0" distB="0" distL="114300" distR="114300">
            <wp:extent cx="4800600" cy="838835"/>
            <wp:effectExtent l="0" t="0" r="0" b="0"/>
            <wp:docPr id="3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38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88B350">
      <w:pPr>
        <w:pStyle w:val="3"/>
      </w:pPr>
      <w:r>
        <w:rPr>
          <w:rFonts w:ascii="Times New Roman" w:hAnsi="Times New Roman" w:eastAsia="微软雅黑"/>
          <w:sz w:val="24"/>
        </w:rPr>
        <w:t>图12-3　作品集主页视觉效果标准描述</w:t>
      </w:r>
    </w:p>
    <w:p w14:paraId="5F677A87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736B4380">
      <w:pPr>
        <w:pStyle w:val="5"/>
      </w:pPr>
      <w:bookmarkStart w:id="12" w:name="第三阶段-整合发布与优化人工完成约15分钟"/>
      <w:r>
        <w:rPr>
          <w:rFonts w:ascii="Times New Roman" w:hAnsi="Times New Roman" w:eastAsia="微软雅黑"/>
          <w:sz w:val="24"/>
        </w:rPr>
        <w:t>第三阶段　整合发布与优化（人工完成，约15分钟）</w:t>
      </w:r>
    </w:p>
    <w:p w14:paraId="0F898E6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任务2-5：整合所有作品文件</w:t>
      </w:r>
    </w:p>
    <w:p w14:paraId="75242C7B">
      <w:pPr>
        <w:pStyle w:val="3"/>
      </w:pPr>
      <w:r>
        <w:rPr>
          <w:rFonts w:ascii="Times New Roman" w:hAnsi="Times New Roman" w:eastAsia="微软雅黑"/>
          <w:sz w:val="24"/>
        </w:rPr>
        <w:t>将所有实训成果文件按照图12-2的文件结构组织到本地文件夹中，确保：</w:t>
      </w:r>
    </w:p>
    <w:p w14:paraId="2B4669AE">
      <w:pPr>
        <w:pStyle w:val="24"/>
        <w:numPr>
          <w:ilvl w:val="0"/>
          <w:numId w:val="1"/>
        </w:numPr>
      </w:pPr>
      <w:r>
        <w:rPr>
          <w:rStyle w:val="36"/>
          <w:rFonts w:ascii="Times New Roman" w:hAnsi="Times New Roman" w:eastAsia="微软雅黑"/>
          <w:sz w:val="24"/>
        </w:rPr>
        <w:t>index.html</w:t>
      </w:r>
      <w:r>
        <w:rPr>
          <w:rFonts w:ascii="Times New Roman" w:hAnsi="Times New Roman" w:eastAsia="微软雅黑"/>
          <w:sz w:val="24"/>
        </w:rPr>
        <w:t>中所有作品卡片的链接路径正确（相对路径）</w:t>
      </w:r>
    </w:p>
    <w:p w14:paraId="18952A9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每件作品的HTML文件可以独立在浏览器中打开</w:t>
      </w:r>
    </w:p>
    <w:p w14:paraId="017DED2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所有文件命名规范（小写字母+下划线，无中文文件名）</w:t>
      </w:r>
    </w:p>
    <w:p w14:paraId="6A63070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任务2-6：发布到GitHub Pages</w:t>
      </w:r>
    </w:p>
    <w:p w14:paraId="1D1EA7D7">
      <w:pPr>
        <w:pStyle w:val="3"/>
      </w:pPr>
      <w:r>
        <w:rPr>
          <w:rFonts w:ascii="Times New Roman" w:hAnsi="Times New Roman" w:eastAsia="微软雅黑"/>
          <w:sz w:val="24"/>
        </w:rPr>
        <w:t>参照第8章8.6节的步骤，将整个作品集文件夹上传到GitHub仓库并启用GitHub Pages。</w:t>
      </w:r>
    </w:p>
    <w:p w14:paraId="79995AAC">
      <w:pPr>
        <w:pStyle w:val="3"/>
      </w:pPr>
      <w:r>
        <w:rPr>
          <w:rFonts w:ascii="Times New Roman" w:hAnsi="Times New Roman" w:eastAsia="微软雅黑"/>
          <w:sz w:val="24"/>
        </w:rPr>
        <w:t>发布成功后需验证的检查项见表12-13。</w:t>
      </w:r>
    </w:p>
    <w:p w14:paraId="23389BC3">
      <w:pPr>
        <w:pStyle w:val="3"/>
      </w:pPr>
      <w:r>
        <w:rPr>
          <w:rFonts w:ascii="Times New Roman" w:hAnsi="Times New Roman" w:eastAsia="微软雅黑"/>
          <w:sz w:val="24"/>
        </w:rPr>
        <w:t>表12-13　GitHub Pages发布成功验证检查项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3240"/>
        <w:gridCol w:w="2160"/>
      </w:tblGrid>
      <w:tr w14:paraId="511757D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D03F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BEC7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C1CF7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状态</w:t>
            </w:r>
          </w:p>
        </w:tc>
      </w:tr>
      <w:tr w14:paraId="7B3925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0A23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主页可正常访问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530D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浏览器打开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https://用户名.github.io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或项目URL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CDF1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 通过</w:t>
            </w:r>
          </w:p>
        </w:tc>
      </w:tr>
      <w:tr w14:paraId="1FDD02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79FF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导航链接正常跳转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AD23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点击主页上的每个作品卡片链接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BD72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 通过</w:t>
            </w:r>
          </w:p>
        </w:tc>
      </w:tr>
      <w:tr w14:paraId="2B1DAEF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DFB4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作品页面正常显示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F113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依次打开各作品页面，检查无404错误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3166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 通过</w:t>
            </w:r>
          </w:p>
        </w:tc>
      </w:tr>
      <w:tr w14:paraId="3A8A6AB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5465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ECharts图表正常渲染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16D5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含ECharts的页面图表正常显示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43C1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 通过</w:t>
            </w:r>
          </w:p>
        </w:tc>
      </w:tr>
      <w:tr w14:paraId="5863E5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DA0F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Mermaid图表正常渲染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8D30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含Mermaid的页面流程图正常显示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8009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 通过</w:t>
            </w:r>
          </w:p>
        </w:tc>
      </w:tr>
      <w:tr w14:paraId="18E2BD0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149D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移动端适配正常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4013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在手机或浏览器移动端模式下查看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929E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 通过</w:t>
            </w:r>
          </w:p>
        </w:tc>
      </w:tr>
      <w:tr w14:paraId="19207E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28A3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加载速度可接受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5BAB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页面3秒内完成基本内容显示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D866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□ 通过</w:t>
            </w:r>
          </w:p>
        </w:tc>
      </w:tr>
    </w:tbl>
    <w:p w14:paraId="3933BB9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任务2-7：撰写个人介绍与课程学习总结</w:t>
      </w:r>
    </w:p>
    <w:p w14:paraId="0DF96446">
      <w:pPr>
        <w:pStyle w:val="3"/>
      </w:pPr>
      <w:r>
        <w:rPr>
          <w:rFonts w:ascii="Times New Roman" w:hAnsi="Times New Roman" w:eastAsia="微软雅黑"/>
          <w:sz w:val="24"/>
        </w:rPr>
        <w:t>在作品集的</w:t>
      </w:r>
      <w:r>
        <w:rPr>
          <w:rStyle w:val="36"/>
          <w:rFonts w:ascii="Times New Roman" w:hAnsi="Times New Roman" w:eastAsia="微软雅黑"/>
          <w:sz w:val="24"/>
        </w:rPr>
        <w:t>about.html</w:t>
      </w:r>
      <w:r>
        <w:rPr>
          <w:rFonts w:ascii="Times New Roman" w:hAnsi="Times New Roman" w:eastAsia="微软雅黑"/>
          <w:sz w:val="24"/>
        </w:rPr>
        <w:t>或在</w:t>
      </w:r>
      <w:r>
        <w:rPr>
          <w:rStyle w:val="36"/>
          <w:rFonts w:ascii="Times New Roman" w:hAnsi="Times New Roman" w:eastAsia="微软雅黑"/>
          <w:sz w:val="24"/>
        </w:rPr>
        <w:t>index.html</w:t>
      </w:r>
      <w:r>
        <w:rPr>
          <w:rFonts w:ascii="Times New Roman" w:hAnsi="Times New Roman" w:eastAsia="微软雅黑"/>
          <w:sz w:val="24"/>
        </w:rPr>
        <w:t>的关于区域，用Markdown格式写一段个人介绍，然后转换为HTML嵌入页面（参照第8章8.2节）。此外，在提交文件中附上一份不少于300字的课程学习总结（</w:t>
      </w:r>
      <w:r>
        <w:rPr>
          <w:rStyle w:val="36"/>
          <w:rFonts w:ascii="Times New Roman" w:hAnsi="Times New Roman" w:eastAsia="微软雅黑"/>
          <w:sz w:val="24"/>
        </w:rPr>
        <w:t>course_summary.md</w:t>
      </w:r>
      <w:r>
        <w:rPr>
          <w:rFonts w:ascii="Times New Roman" w:hAnsi="Times New Roman" w:eastAsia="微软雅黑"/>
          <w:sz w:val="24"/>
        </w:rPr>
        <w:t>），内容建议包含：</w:t>
      </w:r>
    </w:p>
    <w:p w14:paraId="0E63908F">
      <w:pPr>
        <w:pStyle w:val="3"/>
      </w:pPr>
      <w:r>
        <w:rPr>
          <w:rFonts w:ascii="Times New Roman" w:hAnsi="Times New Roman" w:eastAsia="微软雅黑"/>
          <w:sz w:val="24"/>
        </w:rPr>
        <w:t>课程学习总结建议包含的内容见图12-4。</w:t>
      </w:r>
    </w:p>
    <w:p w14:paraId="1BBCDB4D">
      <w:pPr>
        <w:pStyle w:val="35"/>
      </w:pPr>
      <w:r>
        <w:drawing>
          <wp:inline distT="0" distB="0" distL="114300" distR="114300">
            <wp:extent cx="4800600" cy="2381885"/>
            <wp:effectExtent l="0" t="0" r="0" b="0"/>
            <wp:docPr id="3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81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345FBF">
      <w:pPr>
        <w:pStyle w:val="3"/>
      </w:pPr>
      <w:r>
        <w:rPr>
          <w:rFonts w:ascii="Times New Roman" w:hAnsi="Times New Roman" w:eastAsia="微软雅黑"/>
          <w:sz w:val="24"/>
        </w:rPr>
        <w:t>图12-4　课程学习总结建议包含的内容</w:t>
      </w:r>
    </w:p>
    <w:p w14:paraId="7936A737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015CE461">
      <w:pPr>
        <w:pStyle w:val="5"/>
      </w:pPr>
      <w:bookmarkStart w:id="13" w:name="项目二评分标准"/>
      <w:r>
        <w:rPr>
          <w:rFonts w:ascii="Times New Roman" w:hAnsi="Times New Roman" w:eastAsia="微软雅黑"/>
          <w:sz w:val="24"/>
        </w:rPr>
        <w:t>项目二评分标准</w:t>
      </w:r>
    </w:p>
    <w:p w14:paraId="270988AA">
      <w:pPr>
        <w:pStyle w:val="23"/>
      </w:pPr>
      <w:r>
        <w:rPr>
          <w:rFonts w:ascii="Times New Roman" w:hAnsi="Times New Roman" w:eastAsia="微软雅黑"/>
          <w:sz w:val="24"/>
        </w:rPr>
        <w:t>项目二的完整评分标准见表12-14。</w:t>
      </w:r>
    </w:p>
    <w:p w14:paraId="1C6FF64B">
      <w:pPr>
        <w:pStyle w:val="3"/>
      </w:pPr>
      <w:r>
        <w:rPr>
          <w:rFonts w:ascii="Times New Roman" w:hAnsi="Times New Roman" w:eastAsia="微软雅黑"/>
          <w:sz w:val="24"/>
        </w:rPr>
        <w:t>表12-14　项目二综合评分标准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2227"/>
        <w:gridCol w:w="1237"/>
        <w:gridCol w:w="2227"/>
      </w:tblGrid>
      <w:tr w14:paraId="4F4C34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53E3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9885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评分子项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C92A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DBAA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评分要点</w:t>
            </w:r>
          </w:p>
        </w:tc>
      </w:tr>
      <w:tr w14:paraId="41D2E9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D2AC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作品数量与完整性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3CB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作品清单（表12-10）填写情况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6258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B12E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至少列出6件有效作品；描述简洁准确</w:t>
            </w:r>
          </w:p>
        </w:tc>
      </w:tr>
      <w:tr w14:paraId="5D84A67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D2F6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主页HTML质量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D841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index.html综合质量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7E78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55BC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见表12-15详细评分</w:t>
            </w:r>
          </w:p>
        </w:tc>
      </w:tr>
      <w:tr w14:paraId="3534FB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AFD0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文件结构规范性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F4B6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文件组织是否符合图12-2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080D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EAE0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文件夹分类合理；文件名规范；无中文路径</w:t>
            </w:r>
          </w:p>
        </w:tc>
      </w:tr>
      <w:tr w14:paraId="78150BA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61F1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作品链接有效性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27C7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主页上的作品链接是否全部可正常打开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31B4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5468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每个有效链接得分，失效链接扣分</w:t>
            </w:r>
          </w:p>
        </w:tc>
      </w:tr>
      <w:tr w14:paraId="4C0531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F69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GitHub Pages发布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85F5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网站可公开访问，通过表12-13全部核验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B316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9638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URL有效+7项核验全部通过</w:t>
            </w:r>
          </w:p>
        </w:tc>
      </w:tr>
      <w:tr w14:paraId="44F152B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F045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课程学习总结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BD22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course_summary.md质量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BE19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1704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不少于300字；包含技术收获/实践体会/展望三个维度；语言真实</w:t>
            </w:r>
          </w:p>
        </w:tc>
      </w:tr>
      <w:tr w14:paraId="4686FE9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3078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主页提示词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7723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homepage_prompt.md质量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762D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0C56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包含完整六要素；技术要求描述具体；与最终HTML成果一致</w:t>
            </w:r>
          </w:p>
        </w:tc>
      </w:tr>
      <w:tr w14:paraId="78A736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67E0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347340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8DA5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100分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9A90C8">
            <w:pPr>
              <w:pStyle w:val="24"/>
            </w:pPr>
          </w:p>
        </w:tc>
      </w:tr>
    </w:tbl>
    <w:p w14:paraId="1559681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index.html详细评分（35分）见表12-15。</w:t>
      </w:r>
    </w:p>
    <w:p w14:paraId="234F1C5E">
      <w:pPr>
        <w:pStyle w:val="3"/>
      </w:pPr>
      <w:r>
        <w:rPr>
          <w:rFonts w:ascii="Times New Roman" w:hAnsi="Times New Roman" w:eastAsia="微软雅黑"/>
          <w:sz w:val="24"/>
        </w:rPr>
        <w:t>表12-15　作品集主页index.html详细评分标准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9"/>
        <w:gridCol w:w="1721"/>
        <w:gridCol w:w="3099"/>
      </w:tblGrid>
      <w:tr w14:paraId="27FA09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4B09E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1B6A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72508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评分要点</w:t>
            </w:r>
          </w:p>
        </w:tc>
      </w:tr>
      <w:tr w14:paraId="2D2697D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3170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HTML结构规范（语义化标签+DOCTYPE+charset+viewport）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5E40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58D1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全部必要的head标签存在；使用语义化标签分区</w:t>
            </w:r>
          </w:p>
        </w:tc>
      </w:tr>
      <w:tr w14:paraId="5665C04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F24A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作品卡片展示（至少6件作品，含名称/描述/技术标签/链接）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8C63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B5C4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作品内容真实对应实际成果；链接路径正确</w:t>
            </w:r>
          </w:p>
        </w:tc>
      </w:tr>
      <w:tr w14:paraId="6F0715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5511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CSS Grid网格布局（自动填充+间距合理）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D2BB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4CCF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使用auto-fill或repeat实现响应式网格</w:t>
            </w:r>
          </w:p>
        </w:tc>
      </w:tr>
      <w:tr w14:paraId="53B9265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8F23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交互效果（卡片悬停上浮+阴影）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CB5D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4482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悬停效果实现正确，有视觉反馈</w:t>
            </w:r>
          </w:p>
        </w:tc>
      </w:tr>
      <w:tr w14:paraId="7564DE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27AC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个人简介区（Hero区域完整，含技能标签）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BE4E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3B93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姓名/身份/简介/技能标签均存在；视觉层次清晰</w:t>
            </w:r>
          </w:p>
        </w:tc>
      </w:tr>
      <w:tr w14:paraId="178352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764B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响应式（两个断点有效）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8502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456F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768px和480px下布局正确自适应</w:t>
            </w:r>
          </w:p>
        </w:tc>
      </w:tr>
      <w:tr w14:paraId="2314247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E2AE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整体视觉美观度（配色/间距/一致性）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06ED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F70A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整体专业美观，无明显视觉问题</w:t>
            </w:r>
          </w:p>
        </w:tc>
      </w:tr>
    </w:tbl>
    <w:p w14:paraId="1B9F485F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3"/>
    <w:p w14:paraId="57C74DD3">
      <w:pPr>
        <w:pStyle w:val="4"/>
      </w:pPr>
      <w:bookmarkStart w:id="14" w:name="两个项目的交付清单"/>
      <w:r>
        <w:rPr>
          <w:rFonts w:ascii="Times New Roman" w:hAnsi="Times New Roman" w:eastAsia="微软雅黑"/>
          <w:sz w:val="24"/>
        </w:rPr>
        <w:t>两个项目的交付清单</w:t>
      </w:r>
    </w:p>
    <w:p w14:paraId="0FE1F04A">
      <w:pPr>
        <w:pStyle w:val="23"/>
      </w:pPr>
      <w:r>
        <w:rPr>
          <w:rFonts w:ascii="Times New Roman" w:hAnsi="Times New Roman" w:eastAsia="微软雅黑"/>
          <w:sz w:val="24"/>
        </w:rPr>
        <w:t>完成两个综合实训项目后，需要提交的全部文件见表12-16。</w:t>
      </w:r>
    </w:p>
    <w:p w14:paraId="79060E37">
      <w:pPr>
        <w:pStyle w:val="3"/>
      </w:pPr>
      <w:r>
        <w:rPr>
          <w:rFonts w:ascii="Times New Roman" w:hAnsi="Times New Roman" w:eastAsia="微软雅黑"/>
          <w:sz w:val="24"/>
        </w:rPr>
        <w:t>表12-16　综合实训项目完整交付清单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120"/>
        <w:gridCol w:w="2160"/>
        <w:gridCol w:w="1440"/>
      </w:tblGrid>
      <w:tr w14:paraId="3D5177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21968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序号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15B5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文件/文件夹名称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CE70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所属项目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4CB0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2695AE4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712B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027CE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source_data.json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3C2F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BB66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标准JSON数据源</w:t>
            </w:r>
          </w:p>
        </w:tc>
      </w:tr>
      <w:tr w14:paraId="4F834AF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3780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0A718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quarterly_report.md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029F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F418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Markdown季度分析报告</w:t>
            </w:r>
          </w:p>
        </w:tc>
      </w:tr>
      <w:tr w14:paraId="5265E9B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D342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629A6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report_review.md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72DE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41E6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五维质量评估审校记录</w:t>
            </w:r>
          </w:p>
        </w:tc>
      </w:tr>
      <w:tr w14:paraId="07690F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401F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942FD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business_flow.md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641E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E24D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Mermaid业务流程图代码</w:t>
            </w:r>
          </w:p>
        </w:tc>
      </w:tr>
      <w:tr w14:paraId="66EC91E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8BBC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62923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kpi_badges.svg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9909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2125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SVG季度KPI信息图</w:t>
            </w:r>
          </w:p>
        </w:tc>
      </w:tr>
      <w:tr w14:paraId="492EBAD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C00B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E73FF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dashboard.html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8A0C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1C4F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HTML数据看板页面</w:t>
            </w:r>
          </w:p>
        </w:tc>
      </w:tr>
      <w:tr w14:paraId="1D217B9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87E9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3E31C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slides.md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C39F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7252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Marp演示文稿源文件</w:t>
            </w:r>
          </w:p>
        </w:tc>
      </w:tr>
      <w:tr w14:paraId="0585B74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4C51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B1A61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slides.pdf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8D9A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00D9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Marp演示文稿PDF导出</w:t>
            </w:r>
          </w:p>
        </w:tc>
      </w:tr>
      <w:tr w14:paraId="392014A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64E6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7CFFD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data_consistency_check.md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95FF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925C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表12-6数据一致性核验记录</w:t>
            </w:r>
          </w:p>
        </w:tc>
      </w:tr>
      <w:tr w14:paraId="486427F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3E8F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FD6EF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project1_prompts/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DA77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FA38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项目一所有AI生成任务的提示词文件夹</w:t>
            </w:r>
          </w:p>
        </w:tc>
      </w:tr>
      <w:tr w14:paraId="213D31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FCE6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052CA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index.html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B7F6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C8D8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作品集导航主页</w:t>
            </w:r>
          </w:p>
        </w:tc>
      </w:tr>
      <w:tr w14:paraId="5C4376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1777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6432F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homepage_prompt.md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A5B7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3C3C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主页生成提示词</w:t>
            </w:r>
          </w:p>
        </w:tc>
      </w:tr>
      <w:tr w14:paraId="655726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095A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46D40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course_summary.md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9C78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D306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课程学习总结（≥300字）</w:t>
            </w:r>
          </w:p>
        </w:tc>
      </w:tr>
      <w:tr w14:paraId="481C415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0ED0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2029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全部作品文件（按图12-2结构组织）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D5A6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E488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reports/charts/tools/slides/等文件夹</w:t>
            </w:r>
          </w:p>
        </w:tc>
      </w:tr>
      <w:tr w14:paraId="2E2001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3968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D969E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github_pages_url.txt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0D79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两个项目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E247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包含项目一发布URL和项目二网站URL</w:t>
            </w:r>
          </w:p>
        </w:tc>
      </w:tr>
      <w:tr w14:paraId="264D790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9B87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DC659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screenshots/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644F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两个项目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BD34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关键步骤截图文件夹（Mermaid验证/ECharts预览/Marp预览/GitHub Pages访问等）</w:t>
            </w:r>
          </w:p>
        </w:tc>
      </w:tr>
    </w:tbl>
    <w:p w14:paraId="440384B4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6CBDEBCF">
      <w:pPr>
        <w:pStyle w:val="4"/>
      </w:pPr>
      <w:bookmarkStart w:id="15" w:name="两个项目的综合评价"/>
      <w:r>
        <w:rPr>
          <w:rFonts w:ascii="Times New Roman" w:hAnsi="Times New Roman" w:eastAsia="微软雅黑"/>
          <w:sz w:val="24"/>
        </w:rPr>
        <w:t>两个项目的综合评价</w:t>
      </w:r>
    </w:p>
    <w:p w14:paraId="18C6CCAE">
      <w:pPr>
        <w:pStyle w:val="5"/>
      </w:pPr>
      <w:bookmarkStart w:id="16" w:name="项目一与项目二的技术覆盖对比"/>
      <w:r>
        <w:rPr>
          <w:rFonts w:ascii="Times New Roman" w:hAnsi="Times New Roman" w:eastAsia="微软雅黑"/>
          <w:sz w:val="24"/>
        </w:rPr>
        <w:t>项目一与项目二的技术覆盖对比</w:t>
      </w:r>
    </w:p>
    <w:p w14:paraId="0DDF2EE7">
      <w:pPr>
        <w:pStyle w:val="23"/>
      </w:pPr>
      <w:r>
        <w:rPr>
          <w:rFonts w:ascii="Times New Roman" w:hAnsi="Times New Roman" w:eastAsia="微软雅黑"/>
          <w:sz w:val="24"/>
        </w:rPr>
        <w:t>两个项目综合覆盖了全书的主要技术模块，各技术模块在两个项目中的应用情况见表12-17。</w:t>
      </w:r>
    </w:p>
    <w:p w14:paraId="3C4A6EF8">
      <w:pPr>
        <w:pStyle w:val="3"/>
      </w:pPr>
      <w:r>
        <w:rPr>
          <w:rFonts w:ascii="Times New Roman" w:hAnsi="Times New Roman" w:eastAsia="微软雅黑"/>
          <w:sz w:val="24"/>
        </w:rPr>
        <w:t>表12-17　两个项目对全书技术模块的覆盖情况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620"/>
        <w:gridCol w:w="2340"/>
        <w:gridCol w:w="2340"/>
      </w:tblGrid>
      <w:tr w14:paraId="15CD12E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A6E2C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技术模块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9801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对应章节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BD290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项目一中的应用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CD5FE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项目二中的应用</w:t>
            </w:r>
          </w:p>
        </w:tc>
      </w:tr>
      <w:tr w14:paraId="541A99C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C529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Markdown文档写作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DF3E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8305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生成季度分析报告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FE0E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课程学习总结、个人简介</w:t>
            </w:r>
          </w:p>
        </w:tc>
      </w:tr>
      <w:tr w14:paraId="762404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7AE3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JSON结构化数据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0038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2FDC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source_data.json数据源设计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1599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379A3E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47A8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Mermaid图表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8736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9D4A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业务流程图，嵌入dashboard.html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676C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作品展示中的流程图</w:t>
            </w:r>
          </w:p>
        </w:tc>
      </w:tr>
      <w:tr w14:paraId="0F108E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F146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SVG矢量图形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EC46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第5章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43AC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KPI徽章信息图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6435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嵌入主页的装饰图形（可选）</w:t>
            </w:r>
          </w:p>
        </w:tc>
      </w:tr>
      <w:tr w14:paraId="06A1B9F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14F9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ECharts数据可视化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5F82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第6章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E2A1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dashboard.html中的折线图+柱状图/饼图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84A8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作品链接中展示</w:t>
            </w:r>
          </w:p>
        </w:tc>
      </w:tr>
      <w:tr w14:paraId="3D66E6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597E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HTML与CSS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C728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第7章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69D9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dashboard.html页面布局与样式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F0BA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index.html主页构建</w:t>
            </w:r>
          </w:p>
        </w:tc>
      </w:tr>
      <w:tr w14:paraId="4BE85A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4335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内容输出（PDF/发布）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7A42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第8章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1E6B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slides.pdf导出、GitHub Pages发布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6D95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GitHub Pages发布整站</w:t>
            </w:r>
          </w:p>
        </w:tc>
      </w:tr>
      <w:tr w14:paraId="5D29E0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10E8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提示词工程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E13D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第9章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70D3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所有AI生成任务的提示词设计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FE95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homepage_prompt.md</w:t>
            </w:r>
          </w:p>
        </w:tc>
      </w:tr>
      <w:tr w14:paraId="5B8C93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7ABE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AI多模态内容生成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BC80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第10章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F4A0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四类内容的AI辅助生成全流程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7149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AI生成主页HTML</w:t>
            </w:r>
          </w:p>
        </w:tc>
      </w:tr>
      <w:tr w14:paraId="1CA3C04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4BC9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多维表格与仪表盘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C749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第11章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29EC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数据建模思想指导source_data.json设计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4DBF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作品链接中展示（可选）</w:t>
            </w:r>
          </w:p>
        </w:tc>
      </w:tr>
      <w:bookmarkEnd w:id="16"/>
    </w:tbl>
    <w:p w14:paraId="380C6FF0">
      <w:pPr>
        <w:pStyle w:val="5"/>
      </w:pPr>
      <w:bookmarkStart w:id="17" w:name="学习成果检验标准"/>
      <w:r>
        <w:rPr>
          <w:rFonts w:ascii="Times New Roman" w:hAnsi="Times New Roman" w:eastAsia="微软雅黑"/>
          <w:sz w:val="24"/>
        </w:rPr>
        <w:t>学习成果检验标准</w:t>
      </w:r>
    </w:p>
    <w:p w14:paraId="4B470EB9">
      <w:pPr>
        <w:pStyle w:val="23"/>
      </w:pPr>
      <w:r>
        <w:rPr>
          <w:rFonts w:ascii="Times New Roman" w:hAnsi="Times New Roman" w:eastAsia="微软雅黑"/>
          <w:sz w:val="24"/>
        </w:rPr>
        <w:t>完成两个综合实训项目后，可以按照以下标准自我检验学习成果，学习成果检验标准见表12-18。</w:t>
      </w:r>
    </w:p>
    <w:p w14:paraId="4C27A109">
      <w:pPr>
        <w:pStyle w:val="3"/>
      </w:pPr>
      <w:r>
        <w:rPr>
          <w:rFonts w:ascii="Times New Roman" w:hAnsi="Times New Roman" w:eastAsia="微软雅黑"/>
          <w:sz w:val="24"/>
        </w:rPr>
        <w:t>表12-18　本课程学习成果自我检验标准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63BE132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1CF0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能力维度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F985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检验标准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C50D7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能力指标</w:t>
            </w:r>
          </w:p>
        </w:tc>
      </w:tr>
      <w:tr w14:paraId="6980775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85B9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结构化表达能力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133C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能将非结构化数据整理为规范JSON，能写出层次清晰的Markdown报告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34A8B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通过项目一任务1-2和任务2-1验证</w:t>
            </w:r>
          </w:p>
        </w:tc>
      </w:tr>
      <w:tr w14:paraId="1F6B018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DABB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数据可视化能力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E1DF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能独立配置ECharts图表，能判断合适的图表类型，能调整视觉样式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0B8A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通过项目一dashboard.html中的ECharts验证</w:t>
            </w:r>
          </w:p>
        </w:tc>
      </w:tr>
      <w:tr w14:paraId="0236DA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FEE1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网页构建能力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84E5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能构建包含多种元素的HTML页面，能用CSS实现响应式布局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FD4C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通过项目一dashboard.html和项目二index.html验证</w:t>
            </w:r>
          </w:p>
        </w:tc>
      </w:tr>
      <w:tr w14:paraId="642D15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E45B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内容整合发布能力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3151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能将多种技术整合到单一HTML页面，能发布到可公开访问的静态网站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EA47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通过项目一dashboard.html发布和项目二GitHub Pages验证</w:t>
            </w:r>
          </w:p>
        </w:tc>
      </w:tr>
      <w:tr w14:paraId="72DA31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696E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AI协作能力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2737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能设计高质量的结构化提示词，能对AI输出进行质量审校和修正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14E9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通过project1_prompts中的提示词质量验证</w:t>
            </w:r>
          </w:p>
        </w:tc>
      </w:tr>
      <w:tr w14:paraId="0BC7D9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F754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全流程意识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2D55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能从单一数据源生产多格式一致的内容成品，数据核验意识完整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8331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通过表12-6数据一致性核验记录验证</w:t>
            </w:r>
          </w:p>
        </w:tc>
      </w:tr>
    </w:tbl>
    <w:p w14:paraId="7D7AD4E4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03D9B6E4">
      <w:pPr>
        <w:pStyle w:val="4"/>
      </w:pPr>
      <w:bookmarkStart w:id="18" w:name="本章小结"/>
      <w:r>
        <w:rPr>
          <w:rFonts w:ascii="Times New Roman" w:hAnsi="Times New Roman" w:eastAsia="微软雅黑"/>
          <w:sz w:val="24"/>
        </w:rPr>
        <w:t>本章小结</w:t>
      </w:r>
    </w:p>
    <w:p w14:paraId="72D02D62">
      <w:pPr>
        <w:pStyle w:val="23"/>
      </w:pPr>
      <w:r>
        <w:rPr>
          <w:rFonts w:ascii="Times New Roman" w:hAnsi="Times New Roman" w:eastAsia="微软雅黑"/>
          <w:sz w:val="24"/>
        </w:rPr>
        <w:t>本章以两个综合实训项目为载体，完成了全书学习成果的最终整合与检验。两个项目的核心价值见图12-5。</w:t>
      </w:r>
    </w:p>
    <w:p w14:paraId="4AABBB46">
      <w:pPr>
        <w:pStyle w:val="35"/>
      </w:pPr>
      <w:r>
        <w:drawing>
          <wp:inline distT="0" distB="0" distL="114300" distR="114300">
            <wp:extent cx="4800600" cy="1971675"/>
            <wp:effectExtent l="0" t="0" r="0" b="0"/>
            <wp:docPr id="4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81EB13">
      <w:pPr>
        <w:pStyle w:val="3"/>
      </w:pPr>
      <w:r>
        <w:rPr>
          <w:rFonts w:ascii="Times New Roman" w:hAnsi="Times New Roman" w:eastAsia="微软雅黑"/>
          <w:sz w:val="24"/>
        </w:rPr>
        <w:t>图12-5　两个综合实训项目的核心价值</w:t>
      </w:r>
    </w:p>
    <w:p w14:paraId="374D74B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本章完成后，读者应具备：</w:t>
      </w:r>
    </w:p>
    <w:p w14:paraId="64B46DC4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从零到全套内容的生产能力：</w:t>
      </w:r>
      <w:r>
        <w:t xml:space="preserve"> </w:t>
      </w:r>
      <w:r>
        <w:rPr>
          <w:rFonts w:ascii="Times New Roman" w:hAnsi="Times New Roman" w:eastAsia="微软雅黑"/>
          <w:sz w:val="24"/>
        </w:rPr>
        <w:t>给定一套业务数据，能独立生产Markdown报告、可视化图表、HTML数据看板和Marp演示文稿四类完整成品，且各成品数据完全一致。</w:t>
      </w:r>
    </w:p>
    <w:p w14:paraId="31EE4173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完整的AI协作工作流：</w:t>
      </w:r>
      <w:r>
        <w:t xml:space="preserve"> </w:t>
      </w:r>
      <w:r>
        <w:rPr>
          <w:rFonts w:ascii="Times New Roman" w:hAnsi="Times New Roman" w:eastAsia="微软雅黑"/>
          <w:sz w:val="24"/>
        </w:rPr>
        <w:t>掌握”数据准备→提示词设计→AI生成→质量审校→人工修正→格式发布”的标准化工作流程，能系统性地运用AI提升内容生产效率。</w:t>
      </w:r>
    </w:p>
    <w:p w14:paraId="5246DBF1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可展示的数字化作品集：</w:t>
      </w:r>
      <w:r>
        <w:t xml:space="preserve"> </w:t>
      </w:r>
      <w:r>
        <w:rPr>
          <w:rFonts w:ascii="Times New Roman" w:hAnsi="Times New Roman" w:eastAsia="微软雅黑"/>
          <w:sz w:val="24"/>
        </w:rPr>
        <w:t>拥有一个可公开访问的个人数字作品集网站，能向未来的用人单位直观展示数字素养和AI协作能力。</w:t>
      </w:r>
    </w:p>
    <w:p w14:paraId="06CF4B12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持续学习的基础：</w:t>
      </w:r>
      <w:r>
        <w:t xml:space="preserve"> </w:t>
      </w:r>
      <w:r>
        <w:rPr>
          <w:rFonts w:ascii="Times New Roman" w:hAnsi="Times New Roman" w:eastAsia="微软雅黑"/>
          <w:sz w:val="24"/>
        </w:rPr>
        <w:t>建立的个人数字作品集和提示词模板库（第9章实训），是可以持续更新和积累的长期资产，随着工作经验的增长不断充实完善。</w:t>
      </w:r>
    </w:p>
    <w:p w14:paraId="0D64D149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2105B64F">
      <w:pPr>
        <w:pStyle w:val="4"/>
      </w:pPr>
      <w:bookmarkStart w:id="19" w:name="写在全书结尾"/>
      <w:r>
        <w:rPr>
          <w:rFonts w:ascii="Times New Roman" w:hAnsi="Times New Roman" w:eastAsia="微软雅黑"/>
          <w:sz w:val="24"/>
        </w:rPr>
        <w:t>写在全书结尾</w:t>
      </w:r>
    </w:p>
    <w:p w14:paraId="381E4FD8">
      <w:pPr>
        <w:pStyle w:val="23"/>
      </w:pPr>
      <w:r>
        <w:rPr>
          <w:rFonts w:ascii="Times New Roman" w:hAnsi="Times New Roman" w:eastAsia="微软雅黑"/>
          <w:sz w:val="24"/>
        </w:rPr>
        <w:t>《生成式人工智能结构化表达与应用教程》至此全部完成。</w:t>
      </w:r>
    </w:p>
    <w:p w14:paraId="20866580">
      <w:pPr>
        <w:pStyle w:val="3"/>
      </w:pPr>
      <w:r>
        <w:rPr>
          <w:rFonts w:ascii="Times New Roman" w:hAnsi="Times New Roman" w:eastAsia="微软雅黑"/>
          <w:sz w:val="24"/>
        </w:rPr>
        <w:t>回顾全书的结构：第1章建立认知框架，第2～11章分别学习十个技术模块，第12章通过综合实训项目完成整合检验。这套课程体系遵循了一条清晰的学习逻辑——</w:t>
      </w:r>
      <w:r>
        <w:rPr>
          <w:rFonts w:ascii="Times New Roman" w:hAnsi="Times New Roman" w:eastAsia="微软雅黑"/>
          <w:b/>
          <w:bCs/>
          <w:sz w:val="24"/>
        </w:rPr>
        <w:t>从结构化思维出发，经由工具技能的积累，最终形成人机协作的完整能力</w:t>
      </w:r>
      <w:r>
        <w:rPr>
          <w:rFonts w:ascii="Times New Roman" w:hAnsi="Times New Roman" w:eastAsia="微软雅黑"/>
          <w:sz w:val="24"/>
        </w:rPr>
        <w:t>。</w:t>
      </w:r>
    </w:p>
    <w:p w14:paraId="356152EB">
      <w:pPr>
        <w:pStyle w:val="3"/>
      </w:pPr>
      <w:r>
        <w:rPr>
          <w:rFonts w:ascii="Times New Roman" w:hAnsi="Times New Roman" w:eastAsia="微软雅黑"/>
          <w:sz w:val="24"/>
        </w:rPr>
        <w:t>在AI工具快速迭代的今天，具体的工具版本会更新，平台界面会改变，但本书着力培养的能力是相对稳定的：用结构化的方式思考和表达信息，用批判性的眼光评估AI的输出，用系统性的思维管理内容生产全链路。这些能力不会因为工具的更新而过时。</w:t>
      </w:r>
    </w:p>
    <w:p w14:paraId="24D6EC12">
      <w:pPr>
        <w:pStyle w:val="3"/>
      </w:pPr>
      <w:r>
        <w:rPr>
          <w:rFonts w:ascii="Times New Roman" w:hAnsi="Times New Roman" w:eastAsia="微软雅黑"/>
          <w:sz w:val="24"/>
        </w:rPr>
        <w:t>希望每一位读者在完成本书学习之后，带走的不仅是十个技术模块的操作技能，更是一种</w:t>
      </w:r>
      <w:r>
        <w:rPr>
          <w:rFonts w:ascii="Times New Roman" w:hAnsi="Times New Roman" w:eastAsia="微软雅黑"/>
          <w:b/>
          <w:bCs/>
          <w:sz w:val="24"/>
        </w:rPr>
        <w:t>在AI时代持续学习、持续适应、持续创造价值的思维方式</w:t>
      </w:r>
      <w:r>
        <w:rPr>
          <w:rFonts w:ascii="Times New Roman" w:hAnsi="Times New Roman" w:eastAsia="微软雅黑"/>
          <w:sz w:val="24"/>
        </w:rPr>
        <w:t>。</w:t>
      </w:r>
    </w:p>
    <w:p w14:paraId="235AAB88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17F1EE5A">
      <w:pPr>
        <w:pStyle w:val="23"/>
      </w:pPr>
      <w:bookmarkStart w:id="20" w:name="本章图表与代码索引"/>
      <w:bookmarkStart w:id="21" w:name="_GoBack"/>
      <w:bookmarkEnd w:id="21"/>
      <w:r>
        <w:rPr>
          <w:rFonts w:ascii="Times New Roman" w:hAnsi="Times New Roman" w:eastAsia="微软雅黑"/>
          <w:sz w:val="24"/>
        </w:rPr>
        <w:t>第12章已全部完成。至此，《生成式人工智能结构化表达与应用教程》全书十二章正文内容全部完成。</w:t>
      </w:r>
    </w:p>
    <w:p w14:paraId="0A4ACE8B">
      <w:pPr>
        <w:pStyle w:val="3"/>
      </w:pPr>
      <w:r>
        <w:rPr>
          <w:rFonts w:ascii="Times New Roman" w:hAnsi="Times New Roman" w:eastAsia="微软雅黑"/>
          <w:sz w:val="24"/>
        </w:rPr>
        <w:t>全书完整统计情况如下：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1"/>
        <w:gridCol w:w="2828"/>
      </w:tblGrid>
      <w:tr w14:paraId="1F2E61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2A12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统计项目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1276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数量</w:t>
            </w:r>
          </w:p>
        </w:tc>
      </w:tr>
      <w:tr w14:paraId="152DC84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FF55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总章数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7282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12章（含1章认知篇、7章技术篇、1章AI协作篇、1章低代码篇、1章综合实训篇）</w:t>
            </w:r>
          </w:p>
        </w:tc>
      </w:tr>
      <w:tr w14:paraId="070F43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F896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总课时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8A65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64课时（理论26课时 + 实训38课时）</w:t>
            </w:r>
          </w:p>
        </w:tc>
      </w:tr>
      <w:tr w14:paraId="13B8477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FAD0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全书图总数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8F73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约165张（各章Mermaid渲染图+截图占位）</w:t>
            </w:r>
          </w:p>
        </w:tc>
      </w:tr>
      <w:tr w14:paraId="2F97C6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7F9E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全书表总数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3753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约190张</w:t>
            </w:r>
          </w:p>
        </w:tc>
      </w:tr>
      <w:tr w14:paraId="594F53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4171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全书代码示例总数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28D8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约90段</w:t>
            </w:r>
          </w:p>
        </w:tc>
      </w:tr>
      <w:tr w14:paraId="4D97AC5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C811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财经专业案例覆盖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3A03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全书100%使用财经商贸场景案例</w:t>
            </w:r>
          </w:p>
        </w:tc>
      </w:tr>
      <w:tr w14:paraId="6C4CDE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E2B8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工具中性覆盖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7675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全书统一使用”代码编辑器”“AI助手”“多维表格平台”等通用称谓</w:t>
            </w:r>
          </w:p>
        </w:tc>
      </w:tr>
      <w:bookmarkEnd w:id="0"/>
      <w:bookmarkEnd w:id="20"/>
    </w:tbl>
    <w:p w14:paraId="23E7DB4F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C6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83</Words>
  <Characters>475</Characters>
  <Lines>12</Lines>
  <Paragraphs>8</Paragraphs>
  <TotalTime>13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2026-05-28T08:53:00Z</dcterms:created>
  <dc:creator>薛辉</dc:creator>
  <cp:lastModifiedBy>薛辉</cp:lastModifiedBy>
  <dcterms:modified xsi:type="dcterms:W3CDTF">2026-05-28T09:04:02Z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C87321471FC54074B64AD38240DA4F2A_13</vt:lpwstr>
  </property>
</Properties>
</file>