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exact" w:line="400" w:before="0" w:after="24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任务13.3 用大模型查制度，以官方原文为准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导入：一句“看起来很专业”的依据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小林在整理社团活动报销时，遇到一张抬头不完整的发票。她向大模型提问：“这张发票能不能报销？请给出法律依据。”大模型回答得有条有理，还给出了条文号。小林没有直接采用，而是去查原文，结果发现这条“依据”的表述与原文并不一致，条文号也对不上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这件事提醒我们：大模型的回答读起来越像真的，越要核对。制度依据一旦写错，报销说明就失去了说服力，甚至会引出新的问题。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一、法规从哪里查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我们在报销和记账中会接触到几类不同的规定，它们的效力和修订方式不同，查询时要分清。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一类是法律，由全国人民代表大会常务委员会制定，例如《中华人民共和国会计法》。第二类是部门规章，由国务院部门制定，并以部门令的形式发布，例如财政部令。第三类是国务院制定的行政法规和规范性文件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查找现行文本时，应优先使用官方渠道，例如全国人民代表大会常务委员会的法律法规数据库、国务院公报、财政部和国家税务总局的政策法规库。商业网站和论坛转载的内容，只能作为查找线索，不能直接作为依据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二、看懂一条法规的基本信息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每一条法规都有几项基本信息，写在报销说明或论文中时，应当完整写出：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名称：法规的全称，不能用简称代替；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发文机关和文号：例如部门规章的令号；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发布日期和施行日期；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4.</w:t>
        <w:tab/>
        <w:t>修订或修正历史：说明何时修改，修改了哪些条文；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5.</w:t>
        <w:tab/>
        <w:t>条文编号：引用时要写到条、款、项。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以《中华人民共和国会计法》为例，它的现行文本经过多次修正，2024年6月28日的第三次修正是最新的修正记录。引用第十四条时，应当使用这一版本的条文内容，而不能凭印象写。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三、修订历史为什么要写全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同一部法规可能多次修改，而每次修改的范围并不相同。只写“某某准则第几条”，读者无法判断这一条是否经过修改。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以《企业会计准则——基本准则》为例，它由财政部令第33号公布，2006年2月15日发布，2007年1月1日起施行。2014年7月23日，财政部令第76号对其作出修改，修改的是第四十二条第五项，即公允价值的定义。第九条的文字没有因此修改。也就是说，如果引用的是第九条，修订历史中应当写明这次修改，但也应说明第九条未被修改；如果引用的是第四十二条，就必须使用修改后的文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这一步看起来繁琐，却是防止引用错误的关键。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四、大模型能帮我们做什么，不能替我们做什么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大模型可以帮助我们快速列出可能相关的法规名称，也可以帮我们把一段条文改写成易懂的话。但它可能编造不存在的条文号，可能把相近条文混在一起，也可能把旧版本的内容当作现行规定。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因此，大模型的回答只能作为查找的起点。正确的做法是：先让大模型给出线索，再到官方文本中核对条号和文字，最后才能写入正文。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AI操作：请用下面的提示词让大模型给出线索。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你是一名财务制度研究人员。请列出与“原始凭证不得涂改”有关的法律或部门规章名称，并给出条号。如果你不确定条号或原文，请回答“不确定”，不要编造。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提示词中加入“不确定就回答不确定”，可以减少编造的情况。拿到回答后，请不要直接复制，而要按下一步核对。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回到案例：小林的核对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小林把大模型给出的依据记在表13-1中，然后到官方文本中逐字核对。她发现，大模型引用的条号与原文不符，原文的表述也比它的回答更严谨。于是她在报销说明中改写为官方文本的内容，并注明法规名称和条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这个过程虽然花了时间，却让她的报销说明经得起追问。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误区一：大模型说得很像，就说明它是对的。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语言流畅不等于内容准确，核对原文才是唯一的判断标准。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误区二：条号对了，就不必看修订情况。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同一条文可能经过修改，只看条号而不看修改历史，容易引用到旧版本。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误区三：找到一条规定，就足以下结论。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制度依据可能有上位法和下位规定，还需要看单位的制度是否与之一致。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思政园地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某社团的财务负责人为了让报销顺利通过，把大模型给出的“依据”直接写进了报销说明。财务监督人员在核对时发现，条文号与官方文本不一致。此后，所有人都要重新核对，整笔报销的说服力也受到影响。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点题：引用制度要有据可查，宁可少写，也不能写错。在使用大模型的时代，核实依据是每一位财务工作者的基本责任。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请用大模型回答：《中华人民共和国会计法》中关于原始凭证是否可以涂改的规定是什么？请给出条号和原文，如不确定请回答“不确定”。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到官方渠道查找现行文本，逐字核对大模型的回答。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按照表13-1的格式，记录核对结果，并写明处理结论。</w:t>
      </w:r>
    </w:p>
    <w:p>
      <w:pPr>
        <w:keepNext/>
        <w:spacing w:lineRule="exact" w:line="400" w:before="120" w:after="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表13-1 法规条文核实记录表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法规名称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大模型给出的条号与内容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官方文本的条号与内容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是否一致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处理结论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任务的核心是：制度依据必须以官方原文为准。我们学习了法规的类别和查询渠道，掌握了法规基本信息的写法，理解了修订历史对引用的影响，并学会用大模型辅助查找、用官方文本核对。大模型可以帮助我们找到线索，但判断和责任始终在人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附录 法规条文索引表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本书正文只在本任务中引用法规条文。下表列出本书引用的全部条文，使用前请以官方文本为准。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法规名称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发文机关及文号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发布与修订情况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引用条文</w:t>
            </w:r>
          </w:p>
        </w:tc>
      </w:tr>
      <w:tr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中华人民共和国会计法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全国人民代表大会常务委员会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现行文本经第三次修正，修正日期为2024年6月28日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第十四条</w:t>
            </w:r>
          </w:p>
        </w:tc>
      </w:tr>
      <w:tr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会计基础工作规范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财政部，财政部令第98号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1996年6月17日公布，2019年3月14日修改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第四十八条第一项</w:t>
            </w:r>
          </w:p>
        </w:tc>
      </w:tr>
      <w:tr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中华人民共和国发票管理办法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1993年12月23日发布（财政部令第6号）；2023年7月20日国务院第三次修订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以2023年修订后的文本为准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第二十条</w:t>
            </w:r>
          </w:p>
        </w:tc>
      </w:tr>
      <w:tr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企业会计准则——基本准则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财政部令第33号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2006年2月15日公布，2007年1月1日起施行；2014年7月23日财政部令第76号修改第四十二条第五项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第九条（修改未涉及该条）</w:t>
            </w:r>
          </w:p>
        </w:tc>
      </w:tr>
    </w:tbl>
    <w:p>
      <w:pPr>
        <w:spacing w:lineRule="exact" w:line="400" w:before="0" w:after="0"/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