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自动化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图11-4　小何搭建周报自动化流程（卡通示意）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-5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表格数据转换为JSON并进入接口的过程（示意）</w:t>
      </w:r>
    </w:p>
    <w:p>
      <w:pPr>
        <w:ind w:firstLine="420"/>
      </w:pPr>
      <w:r>
        <w:t>图11-6展示了从表格导出到写入结果的完整过程。可以看到，每一次数据交换都经历了格式转换与检查两个环节，任何一环出现问题，都应当在日志中留下记录。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pPr>
        <w:jc w:val="center"/>
      </w:pPr>
      <w:r>
        <w:rPr>
          <w:b/>
          <w:sz w:val="21"/>
        </w:rPr>
        <w:t>表11-5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-7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运行监控与告警的判断流程（示意）</w:t>
      </w:r>
    </w:p>
    <w:p>
      <w:pPr>
        <w:ind w:firstLine="420"/>
      </w:pPr>
      <w:r>
        <w:t>日志的内容应当足以还原每一次运行的过程。表11-6列出了运行日志的主要字段。其中，“状态”一栏应当区分成功、失败与跳过三种情况，因为跳过的步骤若被当作成功，就会掩盖问题。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表11-6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-7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表11-7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图11-8展示了一段时间内周报流程每日的输出条数（示例数据）。第10至12天的输出持续为零，而运行状态仍显示为“成功”，这说明运行状态显示“成功”并不等于结果正确，监控时还应结合输出量等业务指标。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-6）；一份告警级别的设计（参照表11-7）；以及一份不少于八百字的作品说明。</w:t>
      </w:r>
    </w:p>
    <w:p>
      <w:pPr>
        <w:ind w:firstLine="420"/>
      </w:pPr>
      <w:r>
        <w:t>实训可以按照图11-9所示的流程进行。与前面的实训一样，这一顺序不宜颠倒。若先搭建完成再考虑校验与确认，常见的结果是流程已经在真实数据上运行，错误的结果已经产生，再补救往往十分困难。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自动化工作流实训的主要流程（示例）</w:t>
      </w:r>
    </w:p>
    <w:p>
      <w:pPr>
        <w:ind w:firstLine="420"/>
      </w:pPr>
      <w:r>
        <w:t>实训的评价可以参考表11-8所示的量规。评价重点关注任务拆分是否清楚、数据格式是否一致、校验与告警是否有效，以及人工确认是否真正落实。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-6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本章结构</w:t>
      </w:r>
    </w:p>
    <w:p>
      <w:pPr>
        <w:ind w:firstLine="420"/>
      </w:pPr>
      <w:r>
        <w:t>图11-11概括了本章的主要知识点及其关系，可以作为复习时的索引。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图11-11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