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jc w:val="center"/>
      </w:pPr>
      <w:r>
        <w:rPr>
          <w:b/>
          <w:sz w:val="21"/>
        </w:rPr>
        <w:t>表6-2　公式引用方式的变化（示例）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原公式（位于第11行）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=SUM(B2:B10)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相对引用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复制到第12行后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=SUM(B3:B11)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引用范围随行号自动下移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固定区域的写法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=SUM($B$2:$B$10)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美元符号锁定区域，复制后引用不变</w:t>
            </w:r>
          </w:p>
        </w:tc>
      </w:tr>
    </w:tbl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表6-3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表6-4列出了几类常见异常值及其处理思路。需要强调的是，发现异常值后，应当先判断它的来源，再决定如何处理，而不能因为它影响了平均值，就随意删除。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表6-4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jc w:val="center"/>
      </w:pPr>
      <w:r>
        <w:rPr>
          <w:b/>
          <w:sz w:val="21"/>
        </w:rPr>
        <w:t>表6-5　数据清洗的步骤与记录（示例）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原始文件：问卷汇总_原始.xlsx（只读，不修改）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保留原始记录，便于复核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生成副本：问卷汇总_清洗.xlsx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所有清洗均在副本中进行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删除完全重复的记录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提交时间与内容完全相同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统一日期格式为“年-月-日”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原表存在三种写法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全角数字转为半角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求和公式无法识别全角数字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标记异常值，待核对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核对原始问卷后：1处为录入错误，已更正；2处为真实记录，予以保留并在报告中说明</w:t>
            </w:r>
          </w:p>
        </w:tc>
      </w:tr>
    </w:tbl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-6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根据分析目的选择图表（示例）</w:t>
      </w:r>
    </w:p>
    <w:p>
      <w:pPr>
        <w:jc w:val="center"/>
      </w:pPr>
      <w:r>
        <w:rPr>
          <w:b/>
          <w:sz w:val="21"/>
        </w:rPr>
        <w:t>表6-6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表6-7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-8列出了几个常用指标的核验方法。</w:t>
      </w:r>
    </w:p>
    <w:p>
      <w:pPr>
        <w:jc w:val="center"/>
      </w:pPr>
      <w:r>
        <w:rPr>
          <w:b/>
          <w:sz w:val="21"/>
        </w:rPr>
        <w:t>表6-8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jc w:val="center"/>
      </w:pPr>
      <w:r>
        <w:rPr>
          <w:b/>
          <w:sz w:val="21"/>
        </w:rPr>
        <w:t>表6-9　汇总结果与手工结果的对账（示例）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核对项目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软件结果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手工结果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社区A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社区B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社区C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社区D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各社区合计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明细表有效记录数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</w:tbl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-10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表6-10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实训的评价可以参考表6-11所示的量规。评价不仅关注报告的数字是否正确，也关注过程是否可以被复核，以及结论是否与数据相符。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表6-11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-10）、一张图表（附选择理由）、一份结果核验记录（表6-8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