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ind w:firstLine="420"/>
      </w:pPr>
      <w:r>
        <w:rPr>
          <w:b w:val="0"/>
        </w:rPr>
        <w:t>需要特别说明的是，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 xml:space="preserve">小结：4.3节的核心是“先建库，再检索，并核对依据”。RAG让AI依据个人资料作答，回答的质量取决于资料的版本、切分与检索结果；标注来源，才能使每一条回答都可以回溯。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多份资料归并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三份资料的分歧需要逐一核对（卡通示意）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-6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多份资料对同一事项的归并方式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jc w:val="center"/>
      </w:pPr>
      <w:r>
        <w:rPr>
          <w:b/>
          <w:sz w:val="21"/>
        </w:rPr>
        <w:t>表4-5　分歧的三类冲突及处理方式（示例）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冲突类型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典型例子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事实冲突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两份资料对同一件事的说法不同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经费数字不一致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核实原始依据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时间冲突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两份资料都正确，但发布时间不同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较新的版本修改了较旧的内容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采用最新的正式版本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口径冲突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两份资料统计的范围不同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一份统计全部开支，另一份只统计现金支出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在结论中说明统计范围，不直接比较数字大小</w:t>
            </w:r>
          </w:p>
        </w:tc>
      </w:tr>
    </w:tbl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pPr>
        <w:ind w:firstLine="420"/>
      </w:pPr>
      <w:r>
        <w:rPr>
          <w:b w:val="0"/>
        </w:rPr>
        <w:t>图4-7以矩阵的形式列出了四份资料对关键信息的覆盖情况。逐项对照这样的矩阵，可以快速发现哪些信息只来自单一资料，哪些信息在资料之间存在缺失。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tri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四份资料对关键信息的覆盖情况（示例数据）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【练习】选择一件你经历过的事情，例如一次活动的时间、费用或分工，找出至少三个来源（如通知、聊天记录、个人记忆），按照图4-6的五个步骤进行归并，并完成一张类似表4-4的对比矩阵。</w:t>
      </w:r>
    </w:p>
    <w:p>
      <w:pPr>
        <w:ind w:firstLine="420"/>
      </w:pPr>
      <w:r>
        <w:rPr>
          <w:b w:val="0"/>
        </w:rPr>
        <w:t xml:space="preserve">小结：4.4节的核心是“保留来源，呈现分歧”。归并多份资料时，应当逐条标明来源，对不一致之处如实列出，而不是为了通顺而取舍。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实训的基本流程如图4-8所示。第一步，填写任务单（表4-6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图4-8　社团会议资料整理实训的基本流程</w:t>
      </w:r>
    </w:p>
    <w:p>
      <w:pPr>
        <w:jc w:val="center"/>
      </w:pPr>
      <w:r>
        <w:rPr>
          <w:b/>
          <w:sz w:val="21"/>
        </w:rPr>
        <w:t>表4-6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-7是核验记录的示例，它要求每一条内容都写明来源和核验结果。</w:t>
      </w:r>
    </w:p>
    <w:p>
      <w:pPr>
        <w:jc w:val="center"/>
      </w:pPr>
      <w:r>
        <w:rPr>
          <w:b/>
          <w:sz w:val="21"/>
        </w:rPr>
        <w:t>表4-7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评分依据见表4-8。实训的重点不在于卡片是否美观，而在于每一条内容都能说清楚来源，每一处分歧都得到了如实的保留。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表4-8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-6的方法归并，并完成表4-4；第五步，撰写知识卡片，并用表4-7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图4-9　第4章知识结构</w:t>
      </w:r>
    </w:p>
    <w:p>
      <w:pPr>
        <w:ind w:firstLine="420"/>
      </w:pPr>
      <w:r>
        <w:rPr>
          <w:b w:val="0"/>
        </w:rPr>
        <w:t>图4-10概括了本章的主要知识点及其关系，可以作为复习时的索引。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图4-10　第4章知识图谱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