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"环卫部"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pPr>
        <w:jc w:val="center"/>
      </w:pPr>
      <w:r>
        <w:rPr>
          <w:b/>
          <w:sz w:val="21"/>
        </w:rPr>
        <w:t>表6-2　AI生成公式的常见错误类型（示例）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排查方法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引用范围偏差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求和区域少包含最后一行，或新增数据后未扩展范围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核对范围首尾单元格与数据行数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绝对引用与相对引用混用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公式复制后，本应固定的单元格发生偏移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逐个检查公式中的美元符号用法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数据类型问题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看似数字的单元格实际是文本，求和时被忽略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检查单元格格式，统一转换为数值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条件区域与求和区域大小不一致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返回错误值，或得到错误结果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核对两个区域的行数与列数是否一致</w:t>
            </w:r>
          </w:p>
        </w:tc>
      </w:tr>
    </w:tbl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pPr>
        <w:ind w:firstLine="420"/>
      </w:pPr>
      <w:r>
        <w:t>图6-2比较了三种核验方法发现公式问题的示例比例。仅凭结果是否合理来判断，往往会漏掉问题；增加手工验证与边界检查之后，发现问题的比例明显提高。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不同核验方法发现公式问题的比例（示例数据）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-3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-4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用四分位距方法识别异常值（示例数据）</w:t>
      </w:r>
    </w:p>
    <w:p>
      <w:pPr>
        <w:ind w:firstLine="420"/>
      </w:pPr>
      <w:r>
        <w:t>表6-3列出了几类常见异常值及其处理思路。需要强调的是，发现异常值后，应当先判断它的来源，再决定如何处理，而不能因为它影响了平均值，就随意删除。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表6-3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r>
        <w:rPr>
          <w:b/>
        </w:rPr>
        <w:t>清洗前后的对照检查</w:t>
      </w:r>
    </w:p>
    <w:p>
      <w:pPr>
        <w:ind w:firstLine="420"/>
      </w:pPr>
      <w:r>
        <w:t>清洗完成之后，应当做一次对照检查，确认清洗没有无意改变数据的整体含义。常用的做法是比较三组数字：记录数在清洗前后各是多少，并能够解释差额；关键数值列的合计在清洗前后是否有合理的变化，若有变化，变化是否来自明确的删除或修正；各类别的数量分布是否发生了异常的偏移。例如，若删除了十五条重复记录，清洗日志中应当能找到对应的重复判断依据；若某一类别的数量因此减少了一半，则需要重新检查删除规则是否过于宽松。对照检查的结果也应当写入清洗日志，作为报告中说明数据情况的依据。</w:t>
      </w:r>
    </w:p>
    <w:p>
      <w:pPr>
        <w:ind w:firstLine="420"/>
      </w:pPr>
      <w:r>
        <w:t xml:space="preserve">异常值并不等同于错误值。一个明显偏大的数字，可能是录入时多输入了一位数字，也可能是真实存在的极端情况。处理的顺序应当是：先回到原始记录核实；确认是录入错误，则更正并记录更正的依据；确认属于真实情况，则保留，并在分析中说明它对结果的影响。直接删除异常值，会使结论看起来更整齐，却掩盖了数据中最需要关注的部分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数据分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图6-5　小组讨论图表的选择（卡通示意）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-6给出了一个简单的选择思路，表6-4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根据分析目的选择图表（示例）</w:t>
      </w:r>
    </w:p>
    <w:p>
      <w:pPr>
        <w:jc w:val="center"/>
      </w:pPr>
      <w:r>
        <w:rPr>
          <w:b/>
          <w:sz w:val="21"/>
        </w:rPr>
        <w:t>表6-4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jc w:val="center"/>
      </w:pPr>
      <w:r>
        <w:rPr>
          <w:b/>
          <w:sz w:val="21"/>
        </w:rPr>
        <w:t>表6-5　常见图表错误与改进方法（示例）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改进方法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用饼图表示很多类别的比例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扇形细小，难以比较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改用排序后的条形图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为图形加上三维效果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前景部分因透视显得更大，改变了比例判断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改用二维图形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使用双纵轴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刻度可任意调整，容易制造虚假的相关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说明两个轴的含义，避免据此推断因果</w:t>
            </w:r>
          </w:p>
        </w:tc>
      </w:tr>
    </w:tbl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-6列出了几个常用指标的核验方法。</w:t>
      </w:r>
    </w:p>
    <w:p>
      <w:pPr>
        <w:jc w:val="center"/>
      </w:pPr>
      <w:r>
        <w:rPr>
          <w:b/>
          <w:sz w:val="21"/>
        </w:rPr>
        <w:t>表6-6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-7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15         17         否（差2）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结论：社区D的汇总公式遗漏了两条记录（或总计公式引用错误），修正后重算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pPr>
        <w:ind w:firstLine="420"/>
      </w:pPr>
      <w:r>
        <w:t xml:space="preserve">当数据存在明显偏态时，均值容易受少数极端值影响，偏离大多数数据的位置。前文的例子中，均值为13.33，中位数为10，两者相差较大，正说明了极端值对均值的拉动作用。此时，应当同时报告均值与中位数，并说明两者的差异，而不能只挑选看起来更有利的那一个。描述统计的核验，目的正是让读者能够看到这种差异，并据此判断结论的适用范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-7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表6-7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图6-8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实训的评价可以参考表6-8所示的量规。评价不仅关注报告的数字是否正确，也关注过程是否可以被复核，以及结论是否与数据相符。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-7）、一张图表（附选择理由）、一份结果核验记录（表6-6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图6-9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>图6-10概括了本章的主要知识点及其关系，可以作为复习时的索引。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图6-10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