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1"/>
      </w:pPr>
      <w:r>
        <w:rPr>
          <w:rFonts w:ascii="Times New Roman" w:eastAsia="宋体" w:hAnsi="Times New Roman"/>
        </w:rPr>
        <w:t xml:space="preserve">《项目1 认识财务数据分析与AI智能体》修改稿 复审意见</w:t>
      </w:r>
    </w:p>
    <w:p>
      <w:pPr>
        <w:pStyle w:val="Quote"/>
      </w:pPr>
      <w:r>
        <w:rPr>
          <w:rFonts w:ascii="Times New Roman" w:eastAsia="宋体" w:hAnsi="Times New Roman"/>
        </w:rPr>
        <w:t xml:space="preserve">复审对象：项目1_认识财务数据分析与AI智能体  根据0630编辑建议修改部分内容后的版本.docx</w:t>
      </w:r>
    </w:p>
    <w:p>
      <w:pPr>
        <w:pStyle w:val="Quote"/>
      </w:pPr>
      <w:r>
        <w:rPr>
          <w:rFonts w:ascii="Times New Roman" w:eastAsia="宋体" w:hAnsi="Times New Roman"/>
        </w:rPr>
        <w:t xml:space="preserve">对照底本：项目1_认识财务数据分析与AI智能体  0630编辑在批注提出建议.docx</w:t>
      </w:r>
    </w:p>
    <w:p>
      <w:pPr>
        <w:pStyle w:val="Quote"/>
      </w:pPr>
      <w:r>
        <w:rPr>
          <w:rFonts w:ascii="Times New Roman" w:eastAsia="宋体" w:hAnsi="Times New Roman"/>
        </w:rPr>
        <w:t xml:space="preserve">复审日期：2026-10-06</w:t>
      </w:r>
    </w:p>
    <w:p>
      <w:pPr>
        <w:pStyle w:val="H2"/>
      </w:pPr>
      <w:r>
        <w:rPr>
          <w:rFonts w:ascii="Times New Roman" w:eastAsia="宋体" w:hAnsi="Times New Roman"/>
        </w:rPr>
        <w:t xml:space="preserve">一、总体结论</w:t>
      </w:r>
    </w:p>
    <w:p>
      <w:pPr/>
      <w:r>
        <w:rPr>
          <w:rFonts w:ascii="Times New Roman" w:eastAsia="宋体" w:hAnsi="Times New Roman"/>
        </w:rPr>
        <w:t xml:space="preserve">上一轮 7 条批注的落实情况：5 条已落实，1 条部分落实，1 条未落实。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上一轮批注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落实情况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说明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①薛维君：正文去AI化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未落实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新增扩写段落 AI 行文特征反而更明显（见第 20 条）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②薛维君：改读者视角、增强代入感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已落实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【教学导读】前 3 段已改为“你”的对话口吻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③hwy：图题居中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已落实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14 个图题全部已居中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④hwy：表题居中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部分落实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12 个表题中仍有 2 个未居中（见第 1、2 条）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⑤hwy：本段分行不符合语法，整理为2~3段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已落实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原 10 个碎句已合并为 2 个自然段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⑥hwy：三类角色介绍略简洁，建议完善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已落实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已按“定义/作用/核心价值/适用场景/典型事例”扩写，并新增“三类角色的协同关系”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⑦薛维君：任务1.3 移出项目1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已落实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任务1.3 全节已移出（内容已见于《前言和全书内容简介》），新增“项目核心实操”替代</w:t>
            </w:r>
          </w:p>
        </w:tc>
      </w:tr>
    </w:tbl>
    <w:p>
      <w:pPr/>
      <w:r>
        <w:rPr>
          <w:rFonts w:ascii="Times New Roman" w:eastAsia="宋体" w:hAnsi="Times New Roman"/>
        </w:rPr>
        <w:t xml:space="preserve">本次新发现问题 20 项，其中必改 7 项、建议改 10 项、请确认 2 项、提醒 1 项。</w:t>
      </w:r>
    </w:p>
    <w:p>
      <w:pPr>
        <w:pStyle w:val="H2"/>
      </w:pPr>
      <w:r>
        <w:rPr>
          <w:rFonts w:ascii="Times New Roman" w:eastAsia="宋体" w:hAnsi="Times New Roman"/>
        </w:rPr>
        <w:t xml:space="preserve">二、修改意见清单（编号版）</w:t>
      </w:r>
    </w:p>
    <w:p>
      <w:pPr>
        <w:pStyle w:val="H3"/>
      </w:pPr>
      <w:r>
        <w:rPr>
          <w:rFonts w:ascii="Times New Roman" w:eastAsia="宋体" w:hAnsi="Times New Roman"/>
        </w:rPr>
        <w:t xml:space="preserve">A 类｜必改项（7 项）</w:t>
      </w:r>
    </w:p>
    <w:p>
      <w:pPr>
        <w:pStyle w:val="H4"/>
      </w:pPr>
      <w:r>
        <w:rPr>
          <w:rFonts w:ascii="Times New Roman" w:eastAsia="宋体" w:hAnsi="Times New Roman"/>
        </w:rPr>
        <w:t xml:space="preserve">第 1 条｜表1-7 题注未居中</w:t>
      </w:r>
    </w:p>
    <w:p>
      <w:pPr>
        <w:ind w:left="200"/>
      </w:pPr>
      <w:r>
        <w:rPr>
          <w:rFonts w:ascii="Times New Roman" w:eastAsia="宋体" w:hAnsi="Times New Roman"/>
        </w:rPr>
        <w:t xml:space="preserve">位置：1.2.2 节，表1-7 题注</w:t>
      </w:r>
    </w:p>
    <w:p>
      <w:pPr>
        <w:ind w:left="200"/>
      </w:pPr>
      <w:r>
        <w:rPr>
          <w:rFonts w:ascii="Times New Roman" w:eastAsia="宋体" w:hAnsi="Times New Roman"/>
        </w:rPr>
        <w:t xml:space="preserve">原文：表1-7智能体与普通AI对话助手的区别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问题：该题注既未居中，又带有首行缩进 2 字符（段落属性为“首行缩进 480 缇”），与其他表题格式不一致。这是上一轮批注“表题居中”的遗留。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建议：改为居中，并去掉首行缩进。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2 条｜表1-10 题注未居中</w:t>
      </w:r>
    </w:p>
    <w:p>
      <w:pPr>
        <w:ind w:left="200"/>
      </w:pPr>
      <w:r>
        <w:rPr>
          <w:rFonts w:ascii="Times New Roman" w:eastAsia="宋体" w:hAnsi="Times New Roman"/>
        </w:rPr>
        <w:t xml:space="preserve">位置：【实践报告】，表1-10 题注</w:t>
      </w:r>
    </w:p>
    <w:p>
      <w:pPr>
        <w:ind w:left="200"/>
      </w:pPr>
      <w:r>
        <w:rPr>
          <w:rFonts w:ascii="Times New Roman" w:eastAsia="宋体" w:hAnsi="Times New Roman"/>
        </w:rPr>
        <w:t xml:space="preserve">原文：表1-10项目1实践报告模板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问题：同上，未居中且带首行缩进 2 字符。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建议：改为居中，并去掉首行缩进。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3 条｜图1-16 已成为“悬空引用”（第 1 处）</w:t>
      </w:r>
    </w:p>
    <w:p>
      <w:pPr>
        <w:ind w:left="200"/>
      </w:pPr>
      <w:r>
        <w:rPr>
          <w:rFonts w:ascii="Times New Roman" w:eastAsia="宋体" w:hAnsi="Times New Roman"/>
        </w:rPr>
        <w:t xml:space="preserve">位置：【实践报告】表1-10 表格中的一行</w:t>
      </w:r>
    </w:p>
    <w:p>
      <w:pPr>
        <w:ind w:left="200"/>
      </w:pPr>
      <w:r>
        <w:rPr>
          <w:rFonts w:ascii="Times New Roman" w:eastAsia="宋体" w:hAnsi="Times New Roman"/>
        </w:rPr>
        <w:t xml:space="preserve">原文：我对图1-16的自我定位 / 说明栏：（你目前处于能力递进路径的哪个位置？）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问题：图1-16（本书的能力递进路径）已随任务1.3 移出项目1，项目1 中现在只剩图1-1～图1-14，图1-16 已不存在。该行无法作答。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建议：二选一——方案A：整行删除；方案B：改为引用仍保留的图1-8（财务人员的角色升级路径），文字相应改为“我对图1-8的自我定位 /（你目前处于角色升级路径的哪个位置？）”。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4 条｜图1-16 已成为“悬空引用”（第 2 处）</w:t>
      </w:r>
    </w:p>
    <w:p>
      <w:pPr>
        <w:ind w:left="200"/>
      </w:pPr>
      <w:r>
        <w:rPr>
          <w:rFonts w:ascii="Times New Roman" w:eastAsia="宋体" w:hAnsi="Times New Roman"/>
        </w:rPr>
        <w:t xml:space="preserve">位置：【综合测评】一、能力测评 →（一）单项选择题 → 第 8 题</w:t>
      </w:r>
    </w:p>
    <w:p>
      <w:pPr>
        <w:ind w:left="200"/>
      </w:pPr>
      <w:r>
        <w:rPr>
          <w:rFonts w:ascii="Times New Roman" w:eastAsia="宋体" w:hAnsi="Times New Roman"/>
        </w:rPr>
        <w:t xml:space="preserve">原文：8.从图1-16的能力递进路径来看，如果一个学生不会数据整理，会面临什么问题（ ）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问题：同上，图1-16 已不存在，选项无法作答。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建议：删除该题；若需保留该考点，改为引用图1-8，或改写为不依赖图示的设问。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5 条｜表号误引：“从表1-9可以看出”应改为“表1-11”</w:t>
      </w:r>
    </w:p>
    <w:p>
      <w:pPr>
        <w:ind w:left="200"/>
      </w:pPr>
      <w:r>
        <w:rPr>
          <w:rFonts w:ascii="Times New Roman" w:eastAsia="宋体" w:hAnsi="Times New Roman"/>
        </w:rPr>
        <w:t xml:space="preserve">位置：【创新拓展】1. 财务数据分析的“四个层次”与AI的关系，表1-11 之后的总结句</w:t>
      </w:r>
    </w:p>
    <w:p>
      <w:pPr>
        <w:ind w:left="200"/>
      </w:pPr>
      <w:r>
        <w:rPr>
          <w:rFonts w:ascii="Times New Roman" w:eastAsia="宋体" w:hAnsi="Times New Roman"/>
        </w:rPr>
        <w:t xml:space="preserve">原文：从表1-9可以看出，越靠近顶层的分析，越需要人的专业判断；越靠近底层的分析，AI越能高效辅助。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问题：此处结论对应的表是表1-11（数据分析四个层次与AI的关系）。因表格重新编号后，表1-9 现为“评价维度表”（项目核心实操中的 AI 工具对比表），引用已错位。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建议：改为“从表1-11可以看出，……”</w:t>
      </w:r>
    </w:p>
    <w:p>
      <w:pPr>
        <w:pStyle w:val="H4"/>
      </w:pPr>
      <w:r>
        <w:rPr>
          <w:rFonts w:ascii="Times New Roman" w:eastAsia="宋体" w:hAnsi="Times New Roman"/>
        </w:rPr>
        <w:t xml:space="preserve">第 6 条｜6 处表题“表号”与“表名”之间缺空格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问题：表题体例不统一，部分表题在“表1-x”与表名之间缺少空格。需修改的 6 处如下表。</w:t>
      </w:r>
    </w:p>
    <w:p>
      <w:pPr>
        <w:ind w:left="200"/>
      </w:pPr>
      <w:r>
        <w:rPr>
          <w:rFonts w:ascii="Times New Roman" w:eastAsia="宋体" w:hAnsi="Times New Roman"/>
        </w:rPr>
        <w:t xml:space="preserve">说明：表1-1、1-2、1-3、1-4、1-6、1-12 及全部 14 个图题均已带空格，属正确体例，可作为统一标准。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序号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现状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建议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(1)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表1-5层次分析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表1-5 层次分析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(2)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表1-7智能体与普通AI对话助手的区别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表1-7 智能体与普通AI对话助手的区别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(3)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表1-8流程表对比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表1-8 流程表对比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(4)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表1-9评价维度表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表1-9 评价维度表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(5)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表1-10项目1实践报告模板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表1-10 项目1实践报告模板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(6)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表1-11数据分析四个层次与AI的关系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表1-11 数据分析四个层次与AI的关系</w:t>
            </w:r>
          </w:p>
        </w:tc>
      </w:tr>
    </w:tbl>
    <w:p>
      <w:pPr>
        <w:pStyle w:val="H4"/>
      </w:pPr>
      <w:r>
        <w:rPr>
          <w:rFonts w:ascii="Times New Roman" w:eastAsia="宋体" w:hAnsi="Times New Roman"/>
        </w:rPr>
        <w:t xml:space="preserve">第 7 条｜标点：左引号误用为右引号（系统性错误，约 182 处）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问题：全篇大量本应使用左引号“（U+201C）的地方误用了右引号”（U+201D），属系统性错误，会直接影响成书排版质量。</w:t>
      </w:r>
    </w:p>
    <w:p>
      <w:pPr>
        <w:ind w:left="200"/>
      </w:pPr>
      <w:r>
        <w:rPr>
          <w:rFonts w:ascii="Times New Roman" w:eastAsia="宋体" w:hAnsi="Times New Roman"/>
        </w:rPr>
        <w:t xml:space="preserve">典型例证：（1）【情景导入】情景思考（2）：“数据准确”和”分析有价值”之间是什么关系？；（2）【创新拓展】认知1：今天的”最强工具”明天可能被更好的工具超越；（3）【创新拓展】认知1：但”如何向AI精准描述需求”“如何验证AI的输出”“如何设计智能体的工作流”——这些方法是持久有效的。</w:t>
      </w:r>
    </w:p>
    <w:p>
      <w:pPr>
        <w:ind w:left="200"/>
      </w:pPr>
      <w:r>
        <w:rPr>
          <w:rFonts w:ascii="Times New Roman" w:eastAsia="宋体" w:hAnsi="Times New Roman"/>
        </w:rPr>
        <w:t xml:space="preserve">数据对比：底本 206 处 → 修改稿 182 处（说明系原稿遗留，尚未做统一清理）。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建议：用“查找—替换”统一处理，或在 Word 中开启“智能引号”后全文重排；建议同时检查项目 2～12 是否存在同类问题。</w:t>
      </w:r>
    </w:p>
    <w:p>
      <w:pPr>
        <w:pStyle w:val="H3"/>
      </w:pPr>
      <w:r>
        <w:rPr>
          <w:rFonts w:ascii="Times New Roman" w:eastAsia="宋体" w:hAnsi="Times New Roman"/>
        </w:rPr>
        <w:t xml:space="preserve">B 类｜建议修改项（10 项）</w:t>
      </w:r>
    </w:p>
    <w:p>
      <w:pPr>
        <w:pStyle w:val="H4"/>
      </w:pPr>
      <w:r>
        <w:rPr>
          <w:rFonts w:ascii="Times New Roman" w:eastAsia="宋体" w:hAnsi="Times New Roman"/>
        </w:rPr>
        <w:t xml:space="preserve">第 8 条｜综合测评 单选第 6 题：考点所在章节已移出项目1</w:t>
      </w:r>
    </w:p>
    <w:p>
      <w:pPr>
        <w:ind w:left="200"/>
      </w:pPr>
      <w:r>
        <w:rPr>
          <w:rFonts w:ascii="Times New Roman" w:eastAsia="宋体" w:hAnsi="Times New Roman"/>
        </w:rPr>
        <w:t xml:space="preserve">原文：6.本书采用”主线技能+创新拓展技能”设计的主要原因是（ ）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问题：该考点原在任务1.3（1.3.2 主线技能与拓展技能的关系），已随任务1.3 整节移出项目1，项目1 正文中已无相关表述，题目失去依托。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建议：删除该题，或替换为项目1 仍保留的考点（如图1-8 角色升级、图1-9 三类角色、图1-10 人机协作等）。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9 条｜综合测评 判断题第 4 题：依托已移出内容</w:t>
      </w:r>
    </w:p>
    <w:p>
      <w:pPr>
        <w:ind w:left="200"/>
      </w:pPr>
      <w:r>
        <w:rPr>
          <w:rFonts w:ascii="Times New Roman" w:eastAsia="宋体" w:hAnsi="Times New Roman"/>
        </w:rPr>
        <w:t xml:space="preserve">原文：4.本书的学习目标是让所有学生都掌握自制Skills和多智能体协作等高阶技能。（ ）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问题：该判断所依据的“主线技能 / 拓展技能”分层说明已随任务1.3 移出项目1。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建议：删除或改写，使其依据项目1 正文即可作答。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10 条｜综合测评 素质测评第 5 题：依托已移出内容</w:t>
      </w:r>
    </w:p>
    <w:p>
      <w:pPr>
        <w:ind w:left="200"/>
      </w:pPr>
      <w:r>
        <w:rPr>
          <w:rFonts w:ascii="Times New Roman" w:eastAsia="宋体" w:hAnsi="Times New Roman"/>
        </w:rPr>
        <w:t xml:space="preserve">原文：5.“本书把智能体从第一个项目就开始介绍，是不是太超前了？高职高专学生能学得会吗？”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问题：该讨论题针对的是原 1.3.2、1.3.3 中关于教材难度分层与学习方法的说明，该部分已移出。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建议：删除或改写为针对本项目内容的讨论题。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11 条｜【项目总结】第 4 条仍讲“五大模块”，但对应图示已移出</w:t>
      </w:r>
    </w:p>
    <w:p>
      <w:pPr>
        <w:ind w:left="200"/>
      </w:pPr>
      <w:r>
        <w:rPr>
          <w:rFonts w:ascii="Times New Roman" w:eastAsia="宋体" w:hAnsi="Times New Roman"/>
        </w:rPr>
        <w:t xml:space="preserve">原文：4. 本书的学习是能力递进的 / 五大模块、十二个项目，从工具认知到数据获取，从财务分析到可视化表达，最后到智能体搭建和工作流应用——每一步都建立在前一步的基础上。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问题：该条对应的图1-15（全书五大模块结构）、图1-16（能力递进路径）、表1-7（全书各项目能力目标与难度层次）均已随任务1.3 移出项目1，此处在项目1 中已无图示支撑，且与项目1 主题关联度低（与上一轮批注⑦的理由一致）。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建议：方案A：整条删除，【项目总结】由 5 条精简为 4 条；方案B：仅保留“循序渐进”的能力观，删去“五大模块、十二个项目”等全书导航性表述，改写为与本项目内容相关的总结。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12 条｜“项目核心实操”栏目名与标题层级不符合全书栏目体系</w:t>
      </w:r>
    </w:p>
    <w:p>
      <w:pPr>
        <w:ind w:left="200"/>
      </w:pPr>
      <w:r>
        <w:rPr>
          <w:rFonts w:ascii="Times New Roman" w:eastAsia="宋体" w:hAnsi="Times New Roman"/>
        </w:rPr>
        <w:t xml:space="preserve">位置：任务1.2 之后、【项目总结】之前</w:t>
      </w:r>
    </w:p>
    <w:p>
      <w:pPr>
        <w:ind w:left="200"/>
      </w:pPr>
      <w:r>
        <w:rPr>
          <w:rFonts w:ascii="Times New Roman" w:eastAsia="宋体" w:hAnsi="Times New Roman"/>
        </w:rPr>
        <w:t xml:space="preserve">原文：项目核心实操（标题级别为“三级标题”，与“1. 教学导图”同级）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（1）《前言》明确本书统一栏目为【教学导读】【情景导入】【任务正文】【善学勤思】【项目总结】【实践报告】【创新拓展】【综合测评】，其中没有“项目核心实操”；（2）该标题使用“三级标题”样式，而【项目总结】【实践报告】【创新拓展】【综合测评】等并列栏目均为“二级标题”样式且带【】括号，层级不统一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建议：改为【项目核心实操】并使用“二级标题”样式，与其余栏目并列；同时建议在《前言》的栏目说明中补入该栏目（以及【小试牛刀】，见第 13 条）。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13 条｜【小试牛刀】属项目1 独有栏目，样式与体例需确认</w:t>
      </w:r>
    </w:p>
    <w:p>
      <w:pPr>
        <w:ind w:left="200"/>
      </w:pPr>
      <w:r>
        <w:rPr>
          <w:rFonts w:ascii="Times New Roman" w:eastAsia="宋体" w:hAnsi="Times New Roman"/>
        </w:rPr>
        <w:t xml:space="preserve">位置：1.1.3 节末（“对照‘认知递进链’读一份真实分析”）、1.2.3 节末（“同一个问题，两种处理方式的对比”），共 2 处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问题：（1）该栏目在《前言》的栏目体系中没有登记，且项目 2～12 中均无【小试牛刀】；（2）该标题使用的是“首段”样式，不是标题样式，不会进入文档大纲与导航。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建议（请确认）：若确定作为全书新增栏目，建议统一改为“二级标题”样式、在《前言》栏目说明中补入、并评估是否同步补入项目 2～12；若仅项目1 试用，建议改为行文中的过渡小标题（不用【】栏目体例），避免与其他项目不一致。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14 条｜3 处新增表格的题名过于简略或与内容不符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问题：新增表格的题名见下表，其中表1-8 尤其值得注意——表名为“对比”，但表中只有“智能体的自动行动”一列，并无对比内容。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建议：表1-5 改为“表1-5 经营分析文字与认知递进链层次对照表”；表1-8 改为“表1-8 费用分析智能体的自动执行流程”（或在表中增列“普通AI对话助手的表现”一列，使“对比”名副其实）；表1-9 改为“表1-9 AI工具输出质量对比评价维度”。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序号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位置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现状题名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建议题名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(1)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1.1.3 节末【小试牛刀】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表1-5层次分析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表1-5 经营分析文字与认知递进链层次对照表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(2)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1.2.3 节末【小试牛刀】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表1-8流程表对比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表1-8 费用分析智能体的自动执行流程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(3)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项目核心实操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表1-9评价维度表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表1-9 AI工具输出质量对比评价维度</w:t>
            </w:r>
          </w:p>
        </w:tc>
      </w:tr>
    </w:tbl>
    <w:p>
      <w:pPr>
        <w:pStyle w:val="H4"/>
      </w:pPr>
      <w:r>
        <w:rPr>
          <w:rFonts w:ascii="Times New Roman" w:eastAsia="宋体" w:hAnsi="Times New Roman"/>
        </w:rPr>
        <w:t xml:space="preserve">第 15 条｜表1-8 答案填写体例不一致</w:t>
      </w:r>
    </w:p>
    <w:p>
      <w:pPr>
        <w:ind w:left="200"/>
      </w:pPr>
      <w:r>
        <w:rPr>
          <w:rFonts w:ascii="Times New Roman" w:eastAsia="宋体" w:hAnsi="Times New Roman"/>
        </w:rPr>
        <w:t xml:space="preserve">位置：1.2.3 节末【小试牛刀】“方式二”，表1-8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问题：该表为让读者填写的流程图，但 4 个步骤中，第 1 步已给出示例答案（读取费用明细数据，按科目汇总实际金额），第 4 步已给出示例答案（输出超支分析报告初稿），第 2 步、第 3 步留空。</w:t>
      </w:r>
    </w:p>
    <w:p>
      <w:pPr>
        <w:ind w:left="200"/>
      </w:pPr>
      <w:r>
        <w:rPr>
          <w:rFonts w:ascii="Times New Roman" w:eastAsia="宋体" w:hAnsi="Times New Roman"/>
        </w:rPr>
        <w:t xml:space="preserve">对照：同为填空表的表1-5（层次分析）4 行全部留空，表1-9（评价维度表）评分栏全部留空，体例一致。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建议：方案A：将第 1、4 步的示例答案也清空，保持全表留空；方案B：保留首尾示例作为“脚手架”，但在题干中注明“第2、3步请自行填写”，避免读者误以为表格残缺。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16 条｜3 处“见表1-x”插入语生硬，句意不畅</w:t>
      </w:r>
    </w:p>
    <w:p>
      <w:pPr>
        <w:ind w:left="200"/>
      </w:pPr>
      <w:r>
        <w:rPr>
          <w:rFonts w:ascii="Times New Roman" w:eastAsia="宋体" w:hAnsi="Times New Roman"/>
        </w:rPr>
        <w:t xml:space="preserve">（1）1.1.3 节末【小试牛刀】：请对照图1-3的认知递进链，在下表中找出这段文字对应的分析层次见表1-5：→ 建议改为“……分析层次（见表1-5）：”</w:t>
      </w:r>
    </w:p>
    <w:p>
      <w:pPr>
        <w:ind w:left="200"/>
      </w:pPr>
      <w:r>
        <w:rPr>
          <w:rFonts w:ascii="Times New Roman" w:eastAsia="宋体" w:hAnsi="Times New Roman"/>
        </w:rPr>
        <w:t xml:space="preserve">（2）1.2.3 节末【小试牛刀】：……会自动完成哪些步骤？请根据图1-10的逻辑，填写以下流程见表1-8：→ 建议改为“……填写以下流程（见表1-8）：”</w:t>
      </w:r>
    </w:p>
    <w:p>
      <w:pPr>
        <w:ind w:left="200"/>
      </w:pPr>
      <w:r>
        <w:rPr>
          <w:rFonts w:ascii="Times New Roman" w:eastAsia="宋体" w:hAnsi="Times New Roman"/>
        </w:rPr>
        <w:t xml:space="preserve">（3）项目核心实操 第三步：第三步：对照以下评价维度，填写对比表见表1-9 → 建议改为“……填写对比表（见表1-9）”</w:t>
      </w:r>
    </w:p>
    <w:p>
      <w:pPr>
        <w:pStyle w:val="H4"/>
      </w:pPr>
      <w:r>
        <w:rPr>
          <w:rFonts w:ascii="Times New Roman" w:eastAsia="宋体" w:hAnsi="Times New Roman"/>
        </w:rPr>
        <w:t xml:space="preserve">第 17 条｜病句：你不需要学会编程才能用AI写的代码。</w:t>
      </w:r>
    </w:p>
    <w:p>
      <w:pPr>
        <w:ind w:left="200"/>
      </w:pPr>
      <w:r>
        <w:rPr>
          <w:rFonts w:ascii="Times New Roman" w:eastAsia="宋体" w:hAnsi="Times New Roman"/>
        </w:rPr>
        <w:t xml:space="preserve">位置：【创新拓展】3. 关于学习AI工具的几个认知升级 → 认知2</w:t>
      </w:r>
    </w:p>
    <w:p>
      <w:pPr>
        <w:ind w:left="200"/>
      </w:pPr>
      <w:r>
        <w:rPr>
          <w:rFonts w:ascii="Times New Roman" w:eastAsia="宋体" w:hAnsi="Times New Roman"/>
        </w:rPr>
        <w:t xml:space="preserve">问题：“你不需要学会编程才能用AI写的代码”一句成分残缺、语法不通。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建议：改为“你不需要先学会编程，也能用好AI写的代码。”或“你可以不会编程，但照样能用上AI写的代码。”</w:t>
      </w:r>
    </w:p>
    <w:p>
      <w:pPr>
        <w:pStyle w:val="H3"/>
      </w:pPr>
      <w:r>
        <w:rPr>
          <w:rFonts w:ascii="Times New Roman" w:eastAsia="宋体" w:hAnsi="Times New Roman"/>
        </w:rPr>
        <w:t xml:space="preserve">C 类｜请确认项（2 项）</w:t>
      </w:r>
    </w:p>
    <w:p>
      <w:pPr>
        <w:pStyle w:val="H4"/>
      </w:pPr>
      <w:r>
        <w:rPr>
          <w:rFonts w:ascii="Times New Roman" w:eastAsia="宋体" w:hAnsi="Times New Roman"/>
        </w:rPr>
        <w:t xml:space="preserve">第 18 条｜修改稿中仍保留 hwy 的两条批注，建议确认后删除</w:t>
      </w:r>
    </w:p>
    <w:p>
      <w:pPr>
        <w:ind w:left="200"/>
      </w:pPr>
      <w:r>
        <w:rPr>
          <w:rFonts w:ascii="Times New Roman" w:eastAsia="宋体" w:hAnsi="Times New Roman"/>
        </w:rPr>
        <w:t xml:space="preserve">现状：修改稿 word/comments.xml 中仍保留 hwy 于 2026-06-30 提出的两条批注：批注①“图题居中”（锚定在图1-2 题注上）；批注②“表题居中”（锚定在表1-1 题注上）。</w:t>
      </w:r>
    </w:p>
    <w:p>
      <w:pPr>
        <w:ind w:left="200"/>
      </w:pPr>
      <w:r>
        <w:rPr>
          <w:rFonts w:ascii="Times New Roman" w:eastAsia="宋体" w:hAnsi="Times New Roman"/>
        </w:rPr>
        <w:t xml:space="preserve">说明：这两处本身均已改好（图1-2、表1-1 现已居中），但同一问题在表1-7、表1-10 上仍未落实到位（见第 1、2 条）。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建议：先按第 1、2 条把两处表题改好，再在 Word 中“接受/删除批注”，避免遗漏。</w:t>
      </w:r>
    </w:p>
    <w:p>
      <w:pPr>
        <w:pStyle w:val="H4"/>
      </w:pPr>
      <w:r>
        <w:rPr>
          <w:rFonts w:ascii="Times New Roman" w:eastAsia="宋体" w:hAnsi="Times New Roman"/>
        </w:rPr>
        <w:t xml:space="preserve">第 19 条｜综合测评题号：手工编号与全书自动编号体例不一致（低优先级）</w:t>
      </w:r>
    </w:p>
    <w:p>
      <w:pPr>
        <w:ind w:left="200"/>
      </w:pPr>
      <w:r>
        <w:rPr>
          <w:rFonts w:ascii="Times New Roman" w:eastAsia="宋体" w:hAnsi="Times New Roman"/>
        </w:rPr>
        <w:t xml:space="preserve">位置：综合测评 单选题各题题号（修改稿中由 16.～23. 改为 1.～8.）</w:t>
      </w:r>
    </w:p>
    <w:p>
      <w:pPr>
        <w:ind w:left="200"/>
      </w:pPr>
      <w:r>
        <w:rPr>
          <w:rFonts w:ascii="Times New Roman" w:eastAsia="宋体" w:hAnsi="Times New Roman"/>
        </w:rPr>
        <w:t xml:space="preserve">说明：（1）编号改为 1.～8. 这一改动方向正确——与项目2 等分册“每章重新编号”的体例一致；（2）但实现方式不同：项目2 使用自动编号（列表编号，题号不写在正文里），修改稿项目1 则使用手工编号（题号硬写在文字中，且“1”与“.”分属两个不同的字体格式）。手工编号在后续增删题目时容易错号。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建议：若全书体例要求一致，建议统一改为自动编号；如维持手工编号，请至少在全书范围内保持一致。</w:t>
      </w:r>
    </w:p>
    <w:p>
      <w:pPr>
        <w:pStyle w:val="H3"/>
      </w:pPr>
      <w:r>
        <w:rPr>
          <w:rFonts w:ascii="Times New Roman" w:eastAsia="宋体" w:hAnsi="Times New Roman"/>
        </w:rPr>
        <w:t xml:space="preserve">D 类｜提醒项（1 项）</w:t>
      </w:r>
    </w:p>
    <w:p>
      <w:pPr>
        <w:pStyle w:val="H4"/>
      </w:pPr>
      <w:r>
        <w:rPr>
          <w:rFonts w:ascii="Times New Roman" w:eastAsia="宋体" w:hAnsi="Times New Roman"/>
        </w:rPr>
        <w:t xml:space="preserve">第 20 条｜关于上一轮批注①“正文去AI化”的提醒</w:t>
      </w:r>
    </w:p>
    <w:p>
      <w:pPr>
        <w:ind w:left="200"/>
      </w:pPr>
      <w:r>
        <w:rPr>
          <w:rFonts w:ascii="Times New Roman" w:eastAsia="宋体" w:hAnsi="Times New Roman"/>
        </w:rPr>
        <w:t xml:space="preserve">现状：（1）【教学导读】（第 2～4 段）已成功改为读者视角，符合上一轮批注②的要求；（2）但上一轮批注①要求的“去AI化”，在本次新增/改写的段落中反而更为突出。</w:t>
      </w:r>
    </w:p>
    <w:p>
      <w:pPr>
        <w:ind w:left="200"/>
      </w:pPr>
      <w:r>
        <w:rPr>
          <w:rFonts w:ascii="Times New Roman" w:eastAsia="宋体" w:hAnsi="Times New Roman"/>
        </w:rPr>
        <w:t xml:space="preserve">AI 行文特征明显的段落（建议人工再润色一遍）：</w:t>
      </w:r>
    </w:p>
    <w:p>
      <w:pPr>
        <w:ind w:left="300"/>
      </w:pPr>
      <w:r>
        <w:rPr>
          <w:rFonts w:ascii="Times New Roman" w:eastAsia="宋体" w:hAnsi="Times New Roman"/>
        </w:rPr>
        <w:t xml:space="preserve">（1）1.2.1 节“三类角色”扩写部分——工具型、辅助型、表达型三段完全对称的“定义 / 作用 / 核心价值 / 适用场景 / 典型事例”结构，句式高度雷同；</w:t>
      </w:r>
    </w:p>
    <w:p>
      <w:pPr>
        <w:ind w:left="300"/>
      </w:pPr>
      <w:r>
        <w:rPr>
          <w:rFonts w:ascii="Times New Roman" w:eastAsia="宋体" w:hAnsi="Times New Roman"/>
        </w:rPr>
        <w:t xml:space="preserve">（2）同类段落中的密集四字并列——如：精准判断分析方向、深度解读数据含义、敏锐洞察潜在风险、输出切实可行的管理建议，以及搭建和优化智能化财务系统；</w:t>
      </w:r>
    </w:p>
    <w:p>
      <w:pPr>
        <w:ind w:left="300"/>
      </w:pPr>
      <w:r>
        <w:rPr>
          <w:rFonts w:ascii="Times New Roman" w:eastAsia="宋体" w:hAnsi="Times New Roman"/>
        </w:rPr>
        <w:t xml:space="preserve">（3）修饰语堆叠——如：宝贵的……、恰恰相反，它正在将他们从低价值的重复性劳动中解放出来，有力地推动其向更高层次的分析与决策支持角色升级；</w:t>
      </w:r>
    </w:p>
    <w:p>
      <w:pPr>
        <w:ind w:left="300"/>
      </w:pPr>
      <w:r>
        <w:rPr>
          <w:rFonts w:ascii="Times New Roman" w:eastAsia="宋体" w:hAnsi="Times New Roman"/>
        </w:rPr>
        <w:t xml:space="preserve">（4）为落实批注⑤而合并的 2 段（1.1.2 节“AI辅助分析阶段的核心变化”）——合并本身正确，但改写后的文字同样带有明显的 AI 润色痕迹（根本性迁移、这些被重新释放的宝贵时间、深度解读、敏锐洞察）。</w:t>
      </w:r>
    </w:p>
    <w:p>
      <w:pPr>
        <w:ind w:left="200"/>
      </w:pPr>
      <w:r>
        <w:rPr>
          <w:rFonts w:ascii="Times New Roman" w:eastAsia="宋体" w:hAnsi="Times New Roman"/>
        </w:rPr>
        <w:t xml:space="preserve">建议：（1）维持【教学导读】的良好示范，将“你”的对话口吻推广到全篇；（2）对上述新增/改写段落做一次人工改写润色：打破整齐的并列结构、减少修饰性四字词语、把长句拆成口语化短句、适当加入具体业务细节；（3）出版社有 AI 写作检测机制，建议在提交前对新增段落重点自查。</w:t>
      </w:r>
    </w:p>
    <w:p>
      <w:pPr>
        <w:pStyle w:val="H2"/>
      </w:pPr>
      <w:r>
        <w:rPr>
          <w:rFonts w:ascii="Times New Roman" w:eastAsia="宋体" w:hAnsi="Times New Roman"/>
        </w:rPr>
        <w:t xml:space="preserve">三、汇总速查表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编号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类别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位置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问题摘要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优先级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格式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1.2.2 节 表1-7 题注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未居中、带首行缩进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必改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2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格式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【实践报告】表1-10 题注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未居中、带首行缩进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必改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3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引用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【实践报告】表1-10 内一行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引用已删除的图1-16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必改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4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引用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综合测评 单选第8题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引用已删除的图1-16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必改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5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引用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【创新拓展】表1-11 后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“表1-9”应为“表1-11”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必改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6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格式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6 处表题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表号与表名间缺空格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必改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7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标点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全篇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左引号误用为右引号约 182 处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必改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8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内容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综合测评 单选第6题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考点章节已移出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建议改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9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内容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综合测评 判断第4题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依托已移出内容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建议改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10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内容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素质测评第5题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依托已移出内容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建议改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11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结构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【项目总结】第4条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讲“五大模块”，图示已移出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建议改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12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体例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项目核心实操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栏目名/标题层级不符全书体系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建议改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13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体例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【小试牛刀】×2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栏目体系外、非标题样式、他项目无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请确认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14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体例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表1-5 / 表1-8 / 表1-9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新增表题名过简或与内容不符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建议改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15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体例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表1-8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答案填写体例不一致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建议改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16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文字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3 处引导句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“见表1-x”插入生硬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建议改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17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文字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【创新拓展】认知2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病句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建议改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18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流程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文档批注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hwy 两条批注未删除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请确认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19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格式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综合测评题号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手工编号 vs 全书自动编号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低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20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提示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新增/改写段落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去AI化未落实，AI 行文特征明显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提醒</w:t>
            </w:r>
          </w:p>
        </w:tc>
      </w:tr>
    </w:tbl>
    <w:p>
      <w:pPr>
        <w:pStyle w:val="H2"/>
      </w:pPr>
      <w:r>
        <w:rPr>
          <w:rFonts w:ascii="Times New Roman" w:eastAsia="宋体" w:hAnsi="Times New Roman"/>
        </w:rPr>
        <w:t xml:space="preserve">四、附：本次复审的技术核对数据</w:t>
      </w:r>
    </w:p>
    <w:tbl>
      <w:tblPr>
        <w:tblW w:w="5000" w:type="pc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项目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底本（0630 批注稿）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修改稿</w:t>
            </w:r>
          </w:p>
        </w:tc>
        <w:tc>
          <w:tcPr>
            <w:shd w:val="clear" w:fill="DDDDDD"/>
          </w:tcPr>
          <w:p>
            <w:pPr/>
            <w:r>
              <w:rPr>
                <w:b/>
                <w:sz w:val="20"/>
                <w:szCs w:val="20"/>
                <w:rFonts w:ascii="Times New Roman" w:eastAsia="宋体" w:hAnsi="Times New Roman"/>
              </w:rPr>
              <w:t xml:space="preserve">说明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页数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30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29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—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段落总数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613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552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移出任务1.3、新增两个【小试牛刀】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图的数量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图1-1～图1-18（18 图）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图1-1～图1-14（14 图）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图1-15～1-18 随任务1.3 移出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表的数量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表1-1～表1-10（10 表）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表1-1～表1-12（12 表）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新增 3 表（1-5、1-8、1-9），移出 1 表（原表1-7 全书能力目标表）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图题/表题居中情况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—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26 个题注中 24 个已居中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表1-7、表1-10 未居中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左引号误用（”当作“）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206 处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182 处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尚未统一清理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英文直引号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0 处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10 处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全部集中在【教学导读】第3段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悬空交叉引用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—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2 处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均为图1-16</w:t>
            </w:r>
          </w:p>
        </w:tc>
      </w:tr>
      <w:tr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残留批注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7 条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2 条</w:t>
            </w:r>
          </w:p>
        </w:tc>
        <w:tc>
          <w:tcPr/>
          <w:p>
            <w:pPr/>
            <w:r>
              <w:rPr>
                <w:sz w:val="20"/>
                <w:szCs w:val="20"/>
                <w:rFonts w:ascii="Times New Roman" w:eastAsia="宋体" w:hAnsi="Times New Roman"/>
              </w:rPr>
              <w:t xml:space="preserve">均为 hwy 的图题/表题居中</w:t>
            </w:r>
          </w:p>
        </w:tc>
      </w:tr>
    </w:tbl>
    <w:p>
      <w:pPr>
        <w:pStyle w:val="Quote"/>
      </w:pPr>
      <w:r>
        <w:rPr>
          <w:rFonts w:ascii="Times New Roman" w:eastAsia="宋体" w:hAnsi="Times New Roman"/>
        </w:rPr>
        <w:t xml:space="preserve">核对方式：解包 .docx 后逐段比对 word/document.xml、word/comments.xml、word/styles.xml、word/numbering.xml，并对全部图题、表题、交叉引用、引号字符（Unicode 码位）做程序化校验。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1"/>
      </w:rPr>
    </w:rPrDefault>
  </w:docDefaults>
  <w:style w:type="paragraph" w:styleId="H1">
    <w:name w:val="heading 1"/>
    <w:pPr>
      <w:jc w:val="center"/>
      <w:spacing w:before="240" w:after="240"/>
      <w:outlineLvl w:val="0"/>
    </w:pPr>
    <w:rPr>
      <w:b/>
      <w:sz w:val="32"/>
      <w:szCs w:val="32"/>
    </w:rPr>
  </w:style>
  <w:style w:type="paragraph" w:styleId="H2">
    <w:name w:val="heading 2"/>
    <w:pPr>
      <w:spacing w:before="240" w:after="120"/>
      <w:outlineLvl w:val="1"/>
    </w:pPr>
    <w:rPr>
      <w:b/>
      <w:sz w:val="28"/>
      <w:szCs w:val="28"/>
    </w:rPr>
  </w:style>
  <w:style w:type="paragraph" w:styleId="H3">
    <w:name w:val="heading 3"/>
    <w:pPr>
      <w:spacing w:before="180" w:after="100"/>
      <w:outlineLvl w:val="2"/>
    </w:pPr>
    <w:rPr>
      <w:b/>
      <w:color w:val="1F4E79"/>
      <w:sz w:val="24"/>
      <w:szCs w:val="24"/>
    </w:rPr>
  </w:style>
  <w:style w:type="paragraph" w:styleId="H4">
    <w:name w:val="heading 4"/>
    <w:pPr>
      <w:spacing w:before="160" w:after="80"/>
      <w:outlineLvl w:val="3"/>
    </w:pPr>
    <w:rPr>
      <w:b/>
      <w:color w:val="C00000"/>
      <w:sz w:val="22"/>
      <w:szCs w:val="22"/>
    </w:rPr>
  </w:style>
  <w:style w:type="paragraph" w:styleId="Quote">
    <w:name w:val="Quote"/>
    <w:pPr>
      <w:ind w:left="200"/>
    </w:pPr>
    <w:rPr>
      <w:color w:val="595959"/>
      <w:sz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项目1 修改稿复审意见（编号清单）</dc:title>
  <dc:creator>审校助理</dc:creator>
  <dcterms:created xsi:type="dcterms:W3CDTF">2026-10-06T00:00:00Z</dcterms:created>
  <dcterms:modified xsi:type="dcterms:W3CDTF">2026-10-06T00:00:00Z</dcterms:modified>
</cp:coreProperties>
</file>