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别人的判断过程也跳过去，直接把结果交给他人。</w:t>
      </w:r>
    </w:p>
    <w:p>
      <w:pPr>
        <w:ind w:firstLine="420"/>
      </w:pPr>
      <w: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t>本章后半部分安排了一次完整的实训。你将以一份校园宣传方案为任务，从填写任务单开始，经过提示词设计、多轮修改和逐条核验，最终形成一份可以交给他人检查的成果。实训的重点不在于让模型写出多么漂亮的文字，而在于让每一条内容都有可以追溯的依据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学完本章，你应当能够完成以下三类目标。图2-1概括了它们之间的关系。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/>
      <w: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/>
      <w: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本章学习目标的结构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图2-2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小何案例的主要过程（示意图）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工具可以很快写出一份完整的方案，但方案中的每一个数字，都要由写下它的人负责。小何没有把AI的回答直接发出，而是追问了来源。这一步，是对社团成员和看到宣传的同学负责，也是对学院审核者负责。</w:t>
      </w:r>
    </w:p>
    <w:p>
      <w:pPr>
        <w:pStyle w:val="Heading2"/>
      </w:pPr>
      <w:r>
        <w:t>2.1 提示词的基本结构：角色、任务、背景、格式</w:t>
      </w:r>
    </w:p>
    <w:p>
      <w:pPr/>
      <w:r>
        <w:rPr>
          <w:b/>
        </w:rPr>
        <w:t>【案例续】</w:t>
      </w:r>
      <w:r>
        <w:t>小何的第一版提示词只有一句话，她当时并不觉得有问题。第二天社团例会上，负责人翻看她的方案，问了一句：“这些数字是哪来的？”小何答不上来。她这才意识到，问题出在提问本身，而不只是在那些数字上。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。输出往往泛泛而谈，既不贴合具体场景，也很难检查。</w:t>
      </w:r>
    </w:p>
    <w:p>
      <w:pPr>
        <w:ind w:firstLine="420"/>
      </w:pPr>
      <w:r>
        <w:t>一条较完整的提示词，通常包含五个要素：角色、任务、背景、格式和约束。表2-1列出了它们的含义，并给出小何任务中的示例。图2-3以流程的方式展示了这五个要素如何汇集到提示词中，并进入模型输出。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提示词的五个要素与核验环节</w:t>
      </w:r>
    </w:p>
    <w:p>
      <w:pPr>
        <w:ind w:firstLine="420"/>
      </w:pPr>
      <w:r>
        <w:t>下面逐一说明五个要素的作用。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</w:t>
      </w:r>
    </w:p>
    <w:p>
      <w:pPr>
        <w:ind w:firstLine="420"/>
      </w:pPr>
      <w: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t>格式要素规定输出的结构与长度。要求分为目标、措施、时间安排三部分，并限定每部分的字数，既方便阅读，也方便后面逐条核对。格式要求越清楚，回答越容易被拆分和检查。如果没有格式要求，模型可能输出一大段连续的文字，核验时就很难分清哪一句是事实，哪一句是修饰。</w:t>
      </w:r>
    </w:p>
    <w:p>
      <w:pPr>
        <w:ind w:firstLine="420"/>
      </w:pPr>
      <w:r>
        <w:t>约束要素限定材料范围与禁止事项，它是五个要素中与核验关系最密切的一项。例如“不得编造数据”“无法确认的数字和文号标注待核实”“只依据提供的资料”等。约束的意义在于，它把模型的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t>回到小何的案例。她第一次提问时只有任务，没有背景、格式和约束。模型缺少对象、规模和资源的信息，只好自行补充数字，这正是问题的起点。表2-2展示了她改写前后的两版提示词，以及两版结果在可核对性上的差别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t>在实际使用中，角色设定也需要适度。“你是资深专家”这类角色常被当作提高准确率的办法，但它并不会让模型获得新的知识。把角色当作“保证质量的开关”，是一种常见的误解。更稳妥的做法，是把角色理解为对语气、读者和表达方式的说明。</w:t>
      </w:r>
    </w:p>
    <w:p>
      <w:pPr>
        <w:ind w:firstLine="420"/>
      </w:pPr>
      <w: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/>
      <w:r>
        <w:rPr>
          <w:b/>
        </w:rPr>
        <w:t>【案例续】</w:t>
      </w:r>
      <w:r>
        <w:t>例会结束后，小何回到对话框，决定不再指望一次写完。她打算像和同事讨论一样，一轮一轮地修改，并且每一轮都把问题和结果记下来。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-4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pStyle w:val="Heading2"/>
      </w:pPr>
      <w:r>
        <w:t>2.3 常见问题与局限：幻觉、过时信息与敏感内容</w:t>
      </w:r>
    </w:p>
    <w:p>
      <w:pPr/>
      <w:r>
        <w:rPr>
          <w:b/>
        </w:rPr>
        <w:t>【案例续】</w:t>
      </w:r>
      <w:r>
        <w:t>修改后的方案干净了许多，但小何仍然不放心：模型说的政策和价格，是不是最新的？她又向模型询问学校的一项报名政策，回答中的规定与学校今年的通知对不上。她开始意识到，局限不止一种，需要逐类应对。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t>图2-5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AI回答的逐条核对步骤（示意图）</w:t>
      </w:r>
    </w:p>
    <w:p>
      <w:pPr>
        <w:ind w:firstLine="420"/>
      </w:pPr>
      <w:r>
        <w:t>图2-6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核验的基本链条</w:t>
      </w:r>
    </w:p>
    <w:p>
      <w:pPr>
        <w:ind w:firstLine="420"/>
      </w:pPr>
      <w:r>
        <w:t>不同类型的内容，核验难度差别很大。图2-7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不同类型回答内容的核验难度（定性示意）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t>敏感内容的问题同样需要注意。它既包括模型可能输出的不当内容，也包括用户自己可能输入的隐私信息。小何在整理给学院的邮件时，也曾把同学的完整联系方式贴进了对话框。她意识到这些信息与任务无关，于是删去了它们，只保留了必要的称谓和事由。这件事的后续处理见2.4节。</w:t>
      </w:r>
    </w:p>
    <w:p>
      <w:pPr/>
      <w: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pStyle w:val="Heading2"/>
      </w:pPr>
      <w:r>
        <w:t>2.4 使用边界：隐私、署名与责任</w:t>
      </w:r>
    </w:p>
    <w:p>
      <w:pPr/>
      <w:r>
        <w:rPr>
          <w:b/>
        </w:rPr>
        <w:t>【案例续】</w:t>
      </w:r>
      <w:r>
        <w:t>在整理邮件时，小何习惯性地把同学的联系方式一起贴进了对话框。她停了下来：这些信息对修改邮件有用吗？如果同学知道自己的号码被交给了AI，会怎么想？这一刻，她第一次认真思考使用的边界。</w:t>
      </w:r>
    </w:p>
    <w:p>
      <w:pPr>
        <w:ind w:firstLine="420"/>
      </w:pPr>
      <w: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判断的顺序是：这些信息是否与任务相关，完成任务是否必须用到，是否已经取得相关人员的同意。图2-8概括了这一判断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输入前的隐私检查步骤（示意图）</w:t>
      </w:r>
    </w:p>
    <w:p>
      <w:pPr>
        <w:ind w:firstLine="420"/>
      </w:pPr>
      <w: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t>学术诚信的边界需要特别注意。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AI参与环节的边界（参考）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/>
      <w:r>
        <w:rPr>
          <w:b/>
        </w:rPr>
        <w:t>【案例续】</w:t>
      </w:r>
      <w:r>
        <w:t>小何删去了同学的联系方式，并把这件事告诉了对方：自己曾在对话中贴过他的信息，现已删除。随后，她把“哪些信息可以输入、哪些不可以”写进了社团的工作约定。</w:t>
      </w:r>
    </w:p>
    <w:p>
      <w:pPr>
        <w:pStyle w:val="Heading2"/>
      </w:pPr>
      <w:r>
        <w:t>2.5 实训：完成一份可核验的宣传方案</w:t>
      </w:r>
    </w:p>
    <w:p>
      <w:pPr/>
      <w:r>
        <w:rPr>
          <w:b/>
        </w:rPr>
        <w:t>【案例续】</w:t>
      </w:r>
      <w:r>
        <w:t>学院要求提交一份可核验的方案，并附核验记录。小何决定把自己这次的经历整理成完整的实训：先写任务单，再完成修改与核验，最后请同学随机抽查。</w:t>
      </w:r>
    </w:p>
    <w:p>
      <w:pPr>
        <w:ind w:firstLine="420"/>
      </w:pPr>
      <w:r>
        <w:t>前面各节讲的是方法与边界，本节要求你亲手完成一次完整的任务。实训以小何的案例为原型，成果是一份校园垃圾分类宣传方案，并附上一份核验记录和一段说明文字。实训分为准备、操作和交付三个阶段，共六个步骤。图2-9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实训的基本流程</w:t>
      </w:r>
    </w:p>
    <w:p>
      <w:pPr/>
      <w:r>
        <w:rPr>
          <w:b/>
        </w:rPr>
        <w:t>工具准备：</w:t>
      </w:r>
      <w:r>
        <w:t>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/>
      <w: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-9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-10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/>
      <w: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2-10中的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-11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本章工作流程小结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对照图2-7，选取一段你熟悉领域的回答，判断其中哪些内容属于“具体但难核对”，并说明你打算用什么来源去核实。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