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Rule="exact" w:line="400" w:before="0" w:after="240"/>
        <w:ind w:firstLine="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项目2 从学期启动预算说起：收支规划与预算执行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学习目标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项目的学习目标分为知识、技能和素养三个方面。学完本项目，你应当能够说清楚收入和支出的区别，能用表格把一个学期或一个月的收支逐笔记录下来，能用预算与实际的对比找出差异，并能在大模型的帮助下分析超支原因，提出可以执行的调整建议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3127453"/>
            <wp:effectExtent l="0" t="0" r="0" b="0"/>
            <wp:wrapTopAndBottom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1_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74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0" w:after="0"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图2-1 学习目标思维导图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知识目标：理解收入与支出、预算与实际、差异额与差异率等基本概念；知道常见的收支分类角度。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技能目标：能够设计收支流水表，能够计算差异额和差异率，能够使用大模型生成对比表并逐项核对数字，能够用价量分解解释超支原因。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素养目标：养成“先记录、后分析”的习惯；理解预算是约束也是沟通工具；在使用大模型时，始终由自己对数字和结论负责。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本项目承接项目4中的票据与报销。项目4 解决的是“一笔钱能不能报”，本项目解决的是“一个学期或一个月的钱，应该怎样规划、怎样记录、怎样对照”。项目4 中的票据，是本项目记账的原始依据；本项目中的收支记录，也将为后续的成本核算、数据汇总和经营分析提供基础。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本项目分为三个任务。任务2.1 学习收支的分类与流水表的设计；任务2.2 学习预算与实际的对比，并核对大模型生成的对比表；任务2.3 学习超支原因的分析与调整建议的提出。三个任务是递进关系：先能把收支记清楚，再能把预算和实际对照起来，最后能说清楚差异从哪里来、接下来该怎么办。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任务2.1 用表格记录收支，并用AI完成分类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导入：启动资金从哪里来，又花到哪里去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星空读书会是学校的一个阅读社团。新学期开始时，社长李想召集干部开会，决定由学院拨款、社员会费和一家书店的赞助组成启动资金，用于本学期的读书分享会、海报宣传和茶歇。会议结束时，财务干事小林拿到了一份手写的收支设想，上面写着“拨款一千二”“会费每人二十”“茶歇不能太省”。小林意识到，这些想法都有道理，但如果不把收入来源和支出用途分开记录，学期末就无法回答“钱到底花到哪里去了”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青禾文具是一家经营文具与办公用品批发、零售的小微企业，员工8人。每个月初，业务部、行政部和财务部都会提交本部门的开支计划。实习生孙悦被分配到业务部协助整理开支。她发现，部门提交的计划五花八门：有的写“交通费”，有的写“出差”，有的写“打车、高铁、住宿”。财务主管陈静告诉她：如果分类口径不统一，月底的汇总就没有意义，预算和实际也无法比较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一、收入与支出：先分清两条线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收入是单位在一定期间内获得的资金流入，支出是资金的流出。两者看起来简单，但在实际记录中常常会混淆。例如，学院拨款是收入，但如果拨款是专门用于某个项目、并需要按要求报销的，它在使用时就是一种受限的资金；会员费是收入，但如果收了钱却还没有提供对应服务，就需要说明它的去向。把收入和支出分清，是后面一切分析的起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对学生组织来说，收入通常包括学院拨款、成员会费、校外赞助和活动收入。对小微企业来说，收入主要是销售收入，还可能包括利息、政府补贴等。无论哪一类，记录时都要回答三个问题：钱从哪里来，什么时候到账，凭什么证明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支出的记录也要回答三个问题：钱用在了哪里，什么时候付出，凭什么证明。这三个问题分别对应项目4中学过的票据、业务依据和付款记录。只有三者相互印证，一笔支出才算记清楚。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二、支出的分类：三种常用角度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同样一笔支出，可以从不同角度归类。常用的分类角度有三种。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第一种是按性质分类。固定支出是在一定期间内金额相对稳定的支出，例如场地租金、物业费和网络费；变动支出是随业务量变化的支出，例如印刷材料、茶歇和快递费；一次性支出是偶然发生、金额较大的支出，例如购买设备或一次性的活动道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第二种是按部门分类。在公司中，交通差旅通常属于业务部，办公用品通常属于行政部，银行手续费通常属于财务部。按部门分类，便于明确责任。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第三种是按用途分类。在社团中，印刷、场地、道具、宣传、茶歇等，就是按用途划分的。按用途分类最直观，但需要注意同一用途可能跨越多个月份或多次采购，所以它通常需要与性质分类配合使用。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表2-1 列出了本项目使用的收支分类表。它不是唯一的标准，但在同一个学期或同一个月内，分类标准一经确定，就应当保持不变。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表2-1 收支分类表（本项目使用）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大类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中类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小类（示例）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分类角度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收入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财政或单位拨款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学院拨款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按来源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收入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成员缴纳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社员会费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按来源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收入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外部资金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校外赞助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按来源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固定支出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场地租用、物业费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按性质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变动支出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印刷材料、茶歇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按性质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一次性支出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活动道具、设备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按性质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按部门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业务部、行政部、财务部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按部门（职业线）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472453"/>
            <wp:effectExtent l="0" t="0" r="0" b="0"/>
            <wp:wrapTopAndBottom/>
            <wp:docPr id="2" name="Picture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2_收支分类框架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724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0" w:after="0"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图2-2 收支分类框架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图2-2 把收入与支出的分类放在同一张图中。需要注意，图中的“变动支出”与“一次性支出”之间并不是互斥的：同一次采购既可能是变动支出，也可能因金额较大而被视为一次性支出。分类时应当先确定规则，再逐笔归类，而不是凭印象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三、用表格记录流水：字段设计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流水表是记账的基础工具。它的每一行对应一笔收入或支出，每一列对应一个需要记录的信息。一张好的流水表，至少应当包括日期、摘要、收入、支出、余额、类别、票据号和备注八个字段。其中，余额字段最容易被忽视，但它能让人随时看到账户里还剩多少钱，及早发现异常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表2-2 是星空读书会本学期前几笔流水的示例。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表2-2 星空读书会流水记录（示例，节选）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日期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摘要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收入（元）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支出（元）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余额（元）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类别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票据号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备注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2026-09-01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学院拨款到账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拨款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银行回单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学期启动资金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2026-09-03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社员会费（第一批）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会费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收款记录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15人，每人20元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2026-09-05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印刷读书会宣传单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156.00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1344.00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发票（见原件）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300页×0.52元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2026-09-08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场地租用定金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1194.00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合同（见原件）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分两次付款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2026-09-12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书店赞助到账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1494.00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赞助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银行回单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用于茶歇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分类口径的选择，往往需要在“细”与“粗”之间权衡。以“印刷材料”为例：如果只设一个“印刷”类别，月底汇总很快，但无法区分宣传单和成绩单，将来分析时就缺少依据；如果按每一种印刷品单独设类，记录负担过重，而且多数类别的金额都很小。比较合理的做法，是按用途设置一级类别，再在摘要中写明印刷品的种类和数量。这样，既保证了汇总的效率，也保留了分析的空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在表2-2 中，有两点值得注意。第一，每一笔支出都有票据号或合同编号，它们是支出的依据。第二，余额是按时间顺序逐笔计算的，如果某一行的余额算错，后面所有的余额都会错。因此，余额一栏应当用公式计算，而不是手工填写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在电子表格中，余额可以这样设置：第一行余额等于收入减去支出，之后每一行余额等于上一行余额加上本行收入，再减去本行支出。这样，只要一行的数据有误，后续余额就会出现异常，便于人工发现。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流水表与会计科目的对应。学校和企业的会计记录，通常以会计科目作为分类的最终依据。学生组织虽然不必套用正式的会计科目表，但可以把表2-1 中的类别与常见科目建立对应关系，例如“学院拨款”对应“收入”，“印刷材料”和“茶歇”对应“活动费用”，“场地租用”对应“场地费用”。这样做的好处是，将来如果需要向上级单位或审计人员说明账目，就可以很快找到对应关系，而不必重新整理。对应关系应当写在分类规则的说明中，并随流水表一起保存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四、实践：用大模型辅助分类，并核对分类结果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大模型可以帮助我们快速完成分类。例如，把一个月的摘要批量交给它，请它按照表2-1的规则给出类别。但是，大模型对摘要的理解可能与你不同，它也可能把相似的词归为同一类。因此，分类结果必须逐条核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下面的提示词可以作为参考。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你是一名财务助理。请根据下列流水摘要，按照给定的分类表为每一笔记录标注类别。要求：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1.</w:t>
        <w:tab/>
        <w:t>只能使用分类表中的类别，不能自创新类别；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2.</w:t>
        <w:tab/>
        <w:t>如果摘要信息不足以判断，标注“需人工确认”，不要猜测；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3.</w:t>
        <w:tab/>
        <w:t>每一笔分类后，说明判断的依据（引用摘要中的关键词）。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分类表：（在此粘贴表2-1）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流水摘要：（在此粘贴流水摘要，删除个人信息）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在分类结果返回后，建议按照三步核对：第一步，检查类别是否在分类表中；第二步，检查关键词是否支持该类别，例如“茶歇”应归入茶歇，而不是办公用品；第三步，检查合计是否与流水一致。表2-3 是一次核对的记录。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表2-3 大模型分类结果的核对记录（示例）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摘要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大模型给出的类别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核对结论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依据或修改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购买打印纸和签字笔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办公用品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摘要关键词与类别一致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海报设计费（外包）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设计费不是印刷材料，应归入宣传海报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活动当天茶歇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茶歇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摘要明确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场地押金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需人工确认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押金可能需要单独列示，待查合同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一批彩色灯带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活动道具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用于活动布置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表2-3 说明，大模型在“设计费”与“印刷材料”之间出现了判断错误。这类错误并不少见：大模型依据的是词语的相似性，而不是业务的实际性质。另外，“押金”是否应当计入支出，取决于合同约定，大模型无法从摘要中判断，因此标注为“需人工确认”是正确的做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在实际操作中，可以按照下面的步骤建立一张流水表。第一步，新建工作表，在第一行依次填写日期、摘要、收入、支出、余额、类别、票据号和备注八个字段，并冻结首行，便于滚动查看。第二步，把日期列设置为日期格式，把收入和支出列设置为数值格式并保留两位小数，这样可以避免“2026.9.5”和“2026-09-05”同时存在的情况。第三步，在余额列的第二行输入公式：上一行余额加上本行收入，再减去本行支出，然后向下填充。第四步，在类别列使用下拉列表，列表内容即表2-1 中的小类，这样可以减少拼写不一致造成的分类错误。第五步，在表格底部用求和函数分别计算收入合计与支出合计，并检查“期初余额加收入合计减支出合计”是否等于期末余额。第六步，每周用筛选功能查看“票据号为空”的记录，并逐一补充票据或说明原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这六个步骤看似简单，却能解决大部分常见问题：日期混乱、余额错误、分类不统一、票据缺失。其中，第五步的平衡检查最为重要。它相当于一道自动核对，只要有一笔记录漏记或重复，平衡关系就会被打破，人可以立即发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大模型在分类上的局限，还在于它不了解单位的特殊约定。例如，同一家书店既可能卖书，也可能提供场地，同一笔“书店付款”在不同的合同下，性质可能完全不同。因此，分类规则中应当写明特殊情况的处理办法，并把它们交给大模型作为输入，而不是期待它自己猜出来。对于拿不准的记录，宁可标注“需人工确认”，也不要让大模型做出看似确定的判断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五、常见误区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误区一：分类越细越好。</w:t>
      </w:r>
      <w:r>
        <w:rPr>
          <w:rFonts w:ascii="Times New Roman" w:hAnsi="Times New Roman" w:eastAsia="宋体"/>
          <w:b w:val="0"/>
          <w:color w:val="000000"/>
          <w:sz w:val="24"/>
        </w:rPr>
        <w:t>分类过细会增加记录负担，也会让人在录入时犹豫。一般来说，分类应当足以支持后续的预算对比和分析即可。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误区二：摘要写得越简单越好。</w:t>
      </w:r>
      <w:r>
        <w:rPr>
          <w:rFonts w:ascii="Times New Roman" w:hAnsi="Times New Roman" w:eastAsia="宋体"/>
          <w:b w:val="0"/>
          <w:color w:val="000000"/>
          <w:sz w:val="24"/>
        </w:rPr>
        <w:t>摘要过于简略，例如只写“费用”，会使得后来的人无法判断这笔钱的用途。摘要应当包括用途和对象，例如“印刷读书会宣传单300页”。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误区三：先记账，后补票据。</w:t>
      </w:r>
      <w:r>
        <w:rPr>
          <w:rFonts w:ascii="Times New Roman" w:hAnsi="Times New Roman" w:eastAsia="宋体"/>
          <w:b w:val="0"/>
          <w:color w:val="000000"/>
          <w:sz w:val="24"/>
        </w:rPr>
        <w:t>很多错误都来自于此：没有票据的支出被随意归类，等到需要核对时，只能依靠记忆。正确的做法是，每笔支出发生时就记下票据号或合同编号。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六、回到案例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小林按照表2-1 确定了分类规则，并用表2-2 的格式记录了本学期的流水。她用大模型完成了第一批流水的初步分类，然后按照表2-3 的三步法逐条核对，发现了“海报设计费”被误归为印刷材料的问题，并将其改为宣传海报。她还把“场地押金”单独列出，等待李想确认合同条款。学期末，星空读书会的收支账目第一次做到了“每一笔都能找到依据”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孙悦按照陈静的要求，把业务部的开支计划统一为“交通差旅”“客户招待”“宣传物料”等口径，并为每一笔支出标注了票据号。陈静看后说：“分类口径统一了，后面的对比才有意义。”孙悦这才明白，分类不是一个技术问题，而是一个让不同部门能够说同一种语言的问题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思政园地：分类是一种判断，AI的分类也是判断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在财务工作中，分类看似只是把东西放进对应的格子，实际上每一次分类都是一次判断，它决定了钱被看作“做了什么事”。大模型能帮助我们快速完成大量分类，但它的判断依据是文字的相似性，不是业务的真实情况。一名负责任的财务人员，既要善于借助AI提高效率，也要对每一个分类结果负责。学生在使用AI的过程中，应当养成“先看依据，再下结论”的习惯：不仅要知道AI分到了哪一类，还要能说出它为什么这样分，以及这样分是否符合业务实际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1.</w:t>
        <w:tab/>
        <w:t>找出你最近一个月的一批消费记录（删除个人信息），按照表2-1 的分类角度进行归类，并记录每一类的合计金额。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2.</w:t>
        <w:tab/>
        <w:t>用大模型对你的记录做一次分类，然后按照表2-3 的三步法核对，统计判断错误的数量，并分析错误的原因。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3.</w:t>
        <w:tab/>
        <w:t>为一个学生组织设计一张流水表，至少包括八个字段，并说明每个字段的作用。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任务的重点，是把收入和支出分清楚，并用统一的分类口径和流水表把每一笔收支记下来。收入从来源分类，支出可以按性质、部门或用途分类，分类标准一经确定就应保持一致。流水表的余额要用公式计算，摘要要写清用途，每一笔支出都要能找到票据或合同作为依据。大模型可以帮助完成初步分类，但分类结果必须逐条核对，尤其要注意设计费、押金等容易被误判的情况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任务2.2 用AI生成预算与实际的对比表，并核对数字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导入：预算写在纸上，差异藏在数字里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学期中期，星空读书会召开例会。李想希望看到“钱花得怎么样了”，但小林手里只有一本流水账，没有预算与实际的对比。她请大模型把预算表和流水汇总成一张对比表。大模型很快给出了结果，表格整齐，还附上了一句总结：“本学期支出基本控制在预算之内。”小林没有立刻相信，她注意到，表中的合计数与她自己加总的结果并不一致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青禾文具9月份的开支汇总完成后，财务主管陈静请孙悦用大模型生成一张“预算与实际对比表”，提交给公司总经理周明。孙悦照做了，大模型给出的表格看起来很专业，但陈静逐行核对时发现，宣传物料一行的差异额与预算数据对不上。她对孙悦说：“对比表的价值，在于每一个差异都经得起追问。表格好看不重要，数字对才重要。”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一、预算的编制与执行闭环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预算是对未来一段时间收支的计划。它的作用不只是“限制花钱”，更是为了让不同的人对资金的安排达成共识。一份完整的预算，通常要说明收入从哪里来、支出用在什么地方、每一项的金额是如何估计的。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预算编制完成后，并不意味着工作结束。预算需要在执行中不断与实际发生的收支进行对照，发现差异后分析原因，再调整执行方式。这样，预算就形成了一个闭环。图2-3 展示了这一闭环的五个步骤。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904063"/>
            <wp:effectExtent l="0" t="0" r="0" b="0"/>
            <wp:wrapTopAndBottom/>
            <wp:docPr id="3" name="Picture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3_预算执行闭环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0406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0" w:after="0"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图2-3 预算执行闭环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在闭环中，第一步和第二步是基础，第三步是对比，第四步和第五步是行动。很多单位的问题出在第三步之后：差异做出来了，却没有人分析，也没有人调整。预算于是变成了一份“年终才看一次”的文件。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二、差异额与差异率的计算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对比预算与实际，最常用的两个指标是差异额和差异率。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差异额＝实际发生额－预算额。差异额为正，表示实际支出超过预算，通常称为超支；差异额为负，表示实际支出低于预算，通常称为节约。对于收入，含义正好相反：实际收入高于预算时，差异额为正，是有利差异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差异率＝差异额÷预算额×100%。差异率能够反映差异的相对大小。同样是超支500元，对一笔预算5000元的支出来说是10%，对一笔预算50000元的支出来说只有1%。因此，只看差异额，容易忽略“小金额、大比例”的情况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在计算时，要注意三点：第一，差异额和差异率的符号要统一，通常以“实际减预算”为准；第二，预算额为零时，差异率无法计算，应当标注“不适用”；第三，合计行的差异率应当用合计的差异额除以合计的预算额，而不是把各行的差异率直接相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预算的编制方法也值得了解。常见的方法有三种。增量预算是在上一期的基础上，根据业务变化增加或减少一定比例，编制简单，但容易把不合理的支出“延续”下去。零基预算是每一期都从零开始，逐项论证每一笔支出的必要性，论证充分，但工作量较大。滚动预算是按固定周期（例如每月或每季度）向前延伸一个周期，随着执行情况不断调整，适合业务变化较快的单位。学生组织和小微企业一般采用增量预算加上局部的零基审视：对数额较大或争议较大的项目，要求说明理由；对常规项目，参考上一期的实际数据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无论采用哪一种方法，预算都应当满足三个条件：一是有依据，每一个数字都能说出来源；二是有责任人，每一项支出都能找到负责执行的人；三是可检查，预算的执行情况能够在一个固定的时间点被对照。缺少其中任何一个条件，预算就只能是一份愿望清单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三、对比表的设计：从校园线说起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一张好的对比表，至少应当包括项目、预算、实际、差异额、差异率和说明六列。说明一栏的作用，是把数字背后的原因简要写出来，让读者不必猜测。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表2-4 是星空读书会本学期支出的预算与实际对比表。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表2-4 星空读书会学期支出预算与实际对比（示例）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预算（元）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差异额（元）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差异率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468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+11.4%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宣传单加印，单价略有上涨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0.0%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按合同执行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活动道具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290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-70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-19.4%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部分道具改为借用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宣传海报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210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+30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+16.7%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增加一次海报设计与印刷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茶歇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+8.3%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参加人数多于预期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其他备用金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-100.0%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未动用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1840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1788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-52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-2.8%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合计差异率用合计数计算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表2-4 只列出了支出，收入部分也需要同样处理。学院拨款按时到账，差异为零；社员会费预算600元，按30人每人20元计算，实际收到540元，差异额为-60元，差异率为-10.0%，原因是有3名社员未按时缴费。校外赞助300元，与预算一致。收入合计预算2100元，实际2040元，差异额为-60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结合收入与支出，可以算出学期结余：预算结余为2100－1840＝260元，实际结余为2040－1788＝252元。这说明，尽管支出总体节约了52元，但收入少收了60元，最终结余比预算少8元。这样的分析，比只说“支出控制得很好”更接近事实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2771553"/>
            <wp:effectExtent l="0" t="0" r="0" b="0"/>
            <wp:wrapTopAndBottom/>
            <wp:docPr id="4" name="Picture 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4_预算与实际对比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715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0" w:after="0"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图2-4 星空读书会支出：预算与实际对比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图2-4 用柱状图展示了同样的数据。柱状图的优点是一眼就能看出哪些项目超支、哪些节约。需要注意，图中的差异标注应当与表格一致，否则读者会对两者产生怀疑。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四、实践：用AI生成对比表，再逐行核对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职业线的数据更能说明对比表的核对方法。表2-5 是青禾文具2026年9月的支出预算与实际对比，它是陈静确认过的数据。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表2-5 青禾文具2026年9月支出预算与实际对比（示例）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部门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费用项目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预算（元）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差异额（元）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差异率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交通差旅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3560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+18.7%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客户招待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+24.0%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2400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2950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+22.9%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行政部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办公用品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-12.0%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行政部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水电与物业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2200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2240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+1.8%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行政部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通讯费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-3.3%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银行与税务服务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-10.0%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12100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13490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+1390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+11.5%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大模型生成对比表时，可以使用下面的提示词。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你是一名财务分析助手。请根据下列预算表与实际支出表，生成一张预算与实际对比表。要求：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1.</w:t>
        <w:tab/>
        <w:t>列为：部门、费用项目、预算、实际、差异额、差异率；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2.</w:t>
        <w:tab/>
        <w:t>差异额＝实际－预算，差异率＝差异额÷预算，保留一位小数；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3.</w:t>
        <w:tab/>
        <w:t>合计行的差异率用合计差异额除以合计预算计算；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4.</w:t>
        <w:tab/>
        <w:t>如果某项数据缺失，标注“数据缺失”，不要推断。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预算表：（在此粘贴）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实际支出表：（在此粘贴）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生成之后，要按照三步核对。第一步，逐行重新计算差异额，检查是否与原始数据一致；第二步，检查合计行是否等于各行之和；第三步，检查差异率的计算口径。表2-6 是孙悦核对大模型输出的记录。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表2-6 大模型输出的核对记录（示例）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检查项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大模型输出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核对结果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结论与处理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宣传物料差异额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+450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更正：2950－2400＝550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宣传物料差异率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+18.8%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+22.9%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更正：550÷2400＝22.9%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实际合计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13440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13490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更正：各行加总为13490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水电与物业差异率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+1.8%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+1.8%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无误：40÷2200＝1.8%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表2-6 说明，大模型在一行数字上算错了差异额，并因此影响了差异率和合计。更值得注意的是，这些错误都以“看起来合理”的形式出现，如果不逐行核对，很容易被忽略。对比表中，每一个数字都需要能被重新算出来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五、常见误区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误区一：表格越整齐，数字越可靠。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整齐只说明格式规范，并不说明数字正确。核对数字是唯一可靠的方法。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误区二：只看合计，不看明细。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合计可能掩盖个别项目的大幅超支。例如，表2-5 的合计只超支1390元，但交通差旅和客户招待两项合计超支已超过1000元。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误区三：为了好看，修改数字。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有时候，大模型生成的对比表会与领导的期望不一致，于是有人想“调整”数字，让超支消失。这是不允许的。对比表的数字必须来自原始记录，如果原始记录有误，应当更正原始记录，并说明原因。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误区四：只和上期比，不和预算比。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上期的实际数据可以作为参考，但它本身也可能存在问题。预算才是事先确定的标准，只有与预算比较，才能发现计划与执行之间的真正差距。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六、回到案例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小林没有相信大模型的总结，而是按照表2-4 的结构重新计算了每一项的差异额和差异率，并发现合计行与她的计算一致，但“本学期支出基本控制在预算之内”这句话掩盖了收入的少收。她在例会上说明：支出节约52元，但会费少收60元，结余比预算少8元。李想听后决定，下学期的会费收取要提前提醒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孙悦更正了表2-6 中的四处错误，重新生成了对比表，并附上了每一行的计算过程。陈静看后问她：“你为什么要逐行算？”孙悦说：“因为大模型给出的合计是对的，但宣传物料一行是错的，我不能只相信合计。”陈静点了点头，又补充道：“这正是数字要能追问的原因。”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思政园地：数字不能为了好看而改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预算和对比表的目的，是让人看清真实情况，而不是让人看到想看的情况。大模型生成的表格越漂亮，越容易让人放松警惕。当一张对比表的结论与领导的期望不一致时，最诚实的做法，是保留原始数字，并说明差异的来源；最不负责任的做法，是修改数字，让结论变得“好看”。学生在使用AI的过程中，应当养成这样的习惯：对结论有疑问时，回到原始数据，而不是回到结论本身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1.</w:t>
        <w:tab/>
        <w:t>以你所在学生组织的一次活动为例，编制一份简单的预算，并在活动结束后记录实际支出，生成预算与实际对比表。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2.</w:t>
        <w:tab/>
        <w:t>用大模型为你的对比表生成一版文字说明，然后逐句核对其中的数字，统计错误的句子数量。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3.</w:t>
        <w:tab/>
        <w:t>为表2-5 中的数据计算每一行的差异额和差异率，并检查合计行是否正确。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任务的重点，是把预算与实际放在一起对照。差异额和差异率是两个基本指标，前者反映绝对大小，后者反映相对大小，二者缺一不可。对比表的每一个数字都应当能被重新算出，合计不能掩盖明细中的大幅超支。大模型可以帮助生成对比表，但核对数字的责任始终在人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任务2.3 用AI找出超支原因，提出调整建议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导入：超支了，然后呢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星空读书会的印刷材料超支48元。李想在例会上问：“为什么印刷又超了？”小林想到，大模型可以帮忙分析原因。她把预算、实际和流水交给大模型，大模型回答：“可能是印刷量增加，也可能是单价上涨，建议与印刷店核实。”小林意识到，这个回答是有用的，但还不够具体。要回答“为什么”，必须找出数量和单价各自的影响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青禾文具的宣传物料超支550元，超支率达到22.9%。周明看到对比表后，要求业务部在下次例会上说明原因，并提出调整方案。孙悦用大模型做了初步分析，大模型列出了五种可能原因，其中有两种是“市场活动增加”和“物料单价上涨”。陈静提醒她：“可能原因不等于真实原因。每一条都要找到证据。”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一、超支原因的三个层次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分析超支原因，可以分为三个层次。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第一个层次是数量因素。实际使用的数量比预算多，例如印刷的页数增加、出差的次数增加、招待的人数增加。数量因素通常与业务活动直接相关，需要结合活动记录或审批单来判断。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第二个层次是价格因素。同样的数量，实际单价比预算高，例如供应商涨价、临时改用了更贵的材料、没有比价。价格因素通常可以通过报价单或采购记录来验证。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第三个层次是管理因素。例如，没有事先审批就发生支出、制度规定不清、预算编制时遗漏了某一项。管理因素往往是超支的深层原因，也是调整建议的重点。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三个层次不是互相排斥的。一笔超支可能同时包含数量和价格因素，也可能伴随管理上的漏洞。分析时，应当先用数据把数量和价格的影响分开，再结合证据讨论管理因素。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二、价量分解：把超支拆成两部分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价量分解是一种简单而有效的分析方法。它把一项支出的差异拆分为数量影响和单价影响两部分，计算公式如下。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数量影响＝（实际数量－预算数量）×预算单价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单价影响＝（实际单价－预算单价）×实际数量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两者之和，等于总差异额。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以青禾文具的宣传物料为例。预算为400份，单价6元，预算额2400元；实际为472份，单价6.25元，实际额2950元。数量影响为（472－400）×6＝432元，单价影响为（6.25－6）×472＝118元，两者之和为550元，恰好等于总差异额。这说明，宣传物料的超支主要来自数量增加，单价上涨只占一小部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图2-5 用瀑布图展示了这一分解过程。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787508"/>
            <wp:effectExtent l="0" t="0" r="0" b="0"/>
            <wp:wrapTopAndBottom/>
            <wp:docPr id="5" name="Picture 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5_宣传物料价量分解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8750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0" w:after="0"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图2-5 宣传物料支出的价量分解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星空读书会的印刷材料也可以用同样的方法分解。预算为300页、单价1.40元，预算额420元；实际为312页、单价1.50元，实际额468元。数量影响为（312－300）×1.40＝16.8元，单价影响为（1.50－1.40）×312＝31.2元，合计48元。与宣传物料不同，这里单价影响更大，说明印刷店的报价可能发生了变化，需要核实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表2-7 汇总了两个例子的分解结果。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表2-7 价量分解结果（示例）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预算（量×单价）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实际（量×单价）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数量影响（元）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单价影响（元）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差异合计（元）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青禾文具·宣传物料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400×6.00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472×6.25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+432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+118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星空读书会·印刷材料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300×1.40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312×1.50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+16.8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+31.2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三、从原因到建议：建议必须具体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分析原因的目的，是提出调整建议。一条好的建议，应当具体、可以执行，并且有明确的责任人。“加强管理”“注意控制成本”这样的话，看似正确，却无法执行。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表2-8 列出了本次超支分析的原因、证据和建议。其中，“可能原因”一栏是需要证据验证的假设，而不是结论。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表2-8 超支原因与调整建议（示例）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超支项目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可能原因（待验证）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需要的证据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调整建议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责任人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加印72份；单价上涨0.25元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加印记录、两家以上报价单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印量超过预算时须先审批；采购前至少比较两家报价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业务部负责人审批，陈静复核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交通差旅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出差次数或票据增多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出差申请单、票据明细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出差前须审批；设定月度交通费上限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周明审批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客户招待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招待人数或标准超出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招待审批单、餐饮票据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招待标准写入制度；超标须总经理审批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周明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单价上涨0.10元（1.40元→1.50元）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印刷店报价单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固定一家印刷店，每学期比价一次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小林，李想确认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表2-8 中的建议，都能在本单位的制度框架内执行，而且每一条都对应一种证据。这样，调整就不再是一句空话，而是一项可以检查的工作。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调整建议提出之后，还需要跟踪落实。一种简单可行的做法，是建立一张调整事项跟踪表，记录每一条建议的内容、责任人、完成时限和完成情况。对于星空读书会，可以在下学期的第一次例会上检查“固定印刷店”和“印量超预算须先审批”两项是否已经执行；对于青禾文具，可以在下月的开支汇总中检查宣传物料的印量是否控制在预算之内，以及交通差旅是否有事先审批的记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跟踪的结果也应当回到数据中检验。如果调整之后，宣传物料的单价仍然超过预算，说明“比价”的措施没有真正落地，需要进一步分析；如果印量下降，但单价不变，说明数量控制有效，而价格问题依然存在。通过这样的反复检查，预算管理才能从“算账”变成“管事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需要说明的是，这种两因素分解是一种近似的处理方法。当数量和单价同时变化时，二者会产生一个“交叉影响”，即（实际数量－预算数量）×（实际单价－预算单价）。上面的做法，把这部分交叉影响全部归入了单价影响。本项目的两个例子中，交叉影响分别为72×0.25＝18元和12×0.1＝1.2元，数值较小，不影响判断。如果交叉影响较大，就需要在分析说明中注明分解的口径，或者采用三因素的分解方法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四、实践：用AI生成原因分析草稿，并用证据检验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大模型适合做两件事：列出可能的原因，以及把分析写成规范的文字。但它不能替代证据，也不应当被要求“证明”某个原因成立。因此，提示词中应当加入证据约束和拒答约束。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你是一名财务分析助手。请根据下列预算、实际和流水信息，分析某一项超支的可能原因。要求：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1.</w:t>
        <w:tab/>
        <w:t>每一个原因必须注明需要验证的证据（如审批单、报价单、票据）；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2.</w:t>
        <w:tab/>
        <w:t>不得把可能原因写成确定结论；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3.</w:t>
        <w:tab/>
        <w:t>如果信息不足以判断，写“材料中未提供”，不要推断；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4.</w:t>
        <w:tab/>
        <w:t>提出的调整建议必须具体，并注明责任人。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预算与实际信息：（在此粘贴）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流水摘要：（在此粘贴，删除个人信息）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大模型返回的草稿，需要按照以下步骤处理。第一步，把每一条可能原因与证据清单对照，能找到证据的保留，找不到的标注为待验证。第二步，用价量分解检验数量和单价的判断是否与数据一致。第三步，把保留下来的原因整理为表2-8 的格式，并请责任人确认。第四步，形成正式的分析说明，由审核人签字。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在这个过程中，大模型的作用是提高整理的效率，而判断的责任始终属于人。尤其是“是否超支”“是否应当追责”这样的问题，必须由有权限的人作出决定。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证据清单的设计，可以参考下面的思路。对于每一类超支，列出三种证据：一是业务记录，例如活动计划、出差申请、采购申请；二是价格记录，例如报价单、合同、价目表；三是审批记录，例如预算调整申请、超预算审批单。证据清单的作用，是把“我觉得”变成“我有依据”。如果某一类证据缺失，原因分析就只能停留在假设层面，应当在报告中明确标注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五、常见误区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误区一：大模型列出的原因越多，分析就越全面。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原因多不等于原因对。每一条原因都需要证据，没有证据的原因，只能作为待验证的线索。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误区二：超支一定是某个人的责任。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超支可能来自市场变化、计划不周或制度缺失。把超支归咎于某个人，既不公平，也不能真正解决问题。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误区三：调整建议写得越宽泛越稳妥。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宽泛的建议无法执行，也无法检查。好的建议应当说明做什么、谁来做、什么时候做、怎样检查。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六、回到案例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小林按照价量分解的方法，把印刷材料的超支拆成了数量影响16.8元和单价影响31.2元。她发现，单价上涨是主要原因，于是找到印刷店的报价单，确认了单价确实由1.40元涨到了1.50元。她在例会上提出了调整建议：固定一家印刷店，每学期比价一次，并把印量超预算的审批写入活动流程。李想同意了这一建议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孙悦用价量分解法计算了宣传物料的差异，发现超支的主要原因是加印72份，而不是单价。她还核对了加印记录，发现其中有一次加印没有经过审批。周明在例会上听取了分析，要求业务部在下月起，印量超出预算时须先经业务部负责人审批。陈静补充说，这次超支的分析，关键在于每一条原因都找到了证据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思政园地：找原因不是找替罪羊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超支之后，最容易出现的反应，是寻找一个“替罪羊”。大模型能够快速列出各种原因，却不能判断谁应当承担责任。负责任的分析，应当先看数据，再看证据，最后看制度，而不是先下结论，再寻找支持结论的材料。学生在做分析时，应当注意公平：超支既可能来自个人的疏忽，也可能来自制度的缺失或市场的变化。找到真正的原因，比找到一个人来承担责任，更有助于组织的长期发展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1.</w:t>
        <w:tab/>
        <w:t>找一笔你所在组织的超支项目，用价量分解方法计算数量影响和单价影响，并说明哪一个因素更重要。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2.</w:t>
        <w:tab/>
        <w:t>按照表2-8 的格式，为该超支项目写一份调整建议，要求每一条建议都能对应一种证据，并注明责任人。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3.</w:t>
        <w:tab/>
        <w:t>用大模型生成一份原因分析草稿，统计其中有证据支持的原因和没有证据的原因各有多少，并说明你如何处理没有证据的原因。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任务的重点，是把超支的原因分层分析，并用价量分解把数量和单价的影响分开。大模型可以帮助列出可能原因和整理分析文字，但每一条原因都要有证据，每一条建议都要有责任人。分析的目的是改进管理，而不是寻找替罪羊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项目总结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图2-6 以知识图谱归纳本项目的主要概念与关系。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3127453"/>
            <wp:effectExtent l="0" t="0" r="0" b="0"/>
            <wp:wrapTopAndBottom/>
            <wp:docPr id="6" name="Picture 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6_知识图谱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74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0" w:after="0"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图2-6 本项目知识图谱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本项目以“预算与收支”为主线，围绕“钱从哪里来、花到哪里去、与计划相差多少、差异从哪里来”四个问题，展开三个任务。任务2.1 解决“记清楚”的问题，学习收入与支出的区别、支出的分类角度和流水表的设计；任务2.2 解决“对得上”的问题，学习预算执行的闭环、差异额与差异率的计算，以及对比表的核对；任务2.3 解决“说得清”的问题，学习价量分解和超支原因的分析，并提出可以执行的调整建议。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三个任务是递进关系。没有准确的流水，就没有可靠的实际数据；没有可靠的实际数据，对比表就没有意义；没有对比表，超支原因就无从分析。在整个过程中，大模型可以帮助分类、计算、生成表格和整理文字，但每一个数字都要能被重新算出，每一条结论都要有证据支持，每一项调整都要有责任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项目的拓展部分介绍了权责发生制与收付实现制的区别。它不是本项目的必修内容，但它提醒我们：同样一笔钱，记在哪一个时点，会改变预算对比的结论。读者在完成综合练习时，可以思考：你所在组织的账目，是按哪一种口径记录的，这种口径是否与预算的编制口径一致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拓展：预算与会计记账的两种基础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前面的学习，主要站在“管理”的角度看收支。如果进一步深入，就会遇到一个会计上的基本问题：一笔收入或支出，应当在什么时候记录？对这个问题，会计上有两种基础，它们会直接影响预算与实际的对比结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第一种是收付实现制，即以款项实际收到或付出的时间作为记录收入和支出的时间。星空读书会的账目基本采用这种方式：会费在收到时记为收入，印刷费在付款时记为支出。这种方式简单直观，与银行流水基本一致，适合学生组织和行政事业单位的日常收支管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第二种是权责发生制，即以收入和费用的权利与义务是否发生作为记录时间，而不以款项收付为准。例如，一笔活动在九月举办，但对方要求十月付款，按照权责发生制，费用应当在九月确认；如果按收付实现制，则要等到十月付款时才记为支出。我国企业会计准则以权责发生制为基础（依据见本项目“法律与制度依据”第1条），因此企业的利润表反映的是某一期间的经营成果，而不仅是现金的进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两种基础对预算对比的影响很大。如果预算是按收付实现制编制，而实际按权责发生制统计，两者就会出现“时间差”，表面的超支或节约可能只是支付时间的不同，而不是真正的业务变化。因此，在做预算与实际对比之前，应当先确认两者使用的是同一种口径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这一点对于职业线同样重要。青禾文具9月的宣传物料，如果在9月已经发生并取得发票，即使10月才付款，按权责发生制也应当记在9月。陈静在核对对比表时，特别检查了这一点：孙悦最初把一笔9月的印刷费记在了10月，导致9月的宣传物料少记了约300元。修正之后，宣传物料的超支额才与表2-5 的数据一致。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对于学生来说，不需要立即掌握完整的会计理论，但应当养成一个习惯：在做对比之前，先问一句“这笔钱是按什么时间记的”。这个习惯，既能避免时间差造成的误判，也为将来学习正式的会计课程打下基础。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项目综合练习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请以你所在学生组织或一家小微企业的一个月或一个学期为案例，完成下列综合练习。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1.</w:t>
        <w:tab/>
        <w:t>整理该组织的收支材料（删除个人信息），按照表2-1 的分类角度建立分类规则，并用表2-2 的格式记录至少20笔流水。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2.</w:t>
        <w:tab/>
        <w:t>编制该组织的预算，并在期末记录实际发生额，生成预算与实际对比表（格式参照表2-4）。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3.</w:t>
        <w:tab/>
        <w:t>用大模型生成对比表后，按照表2-6 的方法逐行核对，记录所有更正之处。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4.</w:t>
        <w:tab/>
        <w:t>选择一个差异较大的项目，用价量分解法计算数量影响和单价影响，形成分析说明（格式参照表2-7）。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5.</w:t>
        <w:tab/>
        <w:t>为该项目提出不少于三条调整建议，并按照表2-8 的格式注明证据和责任人。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6.</w:t>
        <w:tab/>
        <w:t>用你的综合练习数据，写一段说明，解释本学期的结余为什么与预算不同，并区分“收入差异”与“支出差异”各自的原因。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7.</w:t>
        <w:tab/>
        <w:t>写一段不超过300字的反思，说明在本项目中，哪些判断由大模型完成，哪些判断由你自己完成，以及你如何确认大模型的结论是可靠的。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00000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