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图1-5以雷达图的形式，比较了三类工具在五个维度上的示例评分。评分只用于说明权衡的思路，并非对具体产品的测评，实际选择时仍应以任务需求为准。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三类工具的选择维度（示例评分）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-6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-7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第1章知识结构</w:t>
      </w:r>
    </w:p>
    <w:p>
      <w:pPr>
        <w:ind w:firstLine="420"/>
      </w:pPr>
      <w:r>
        <w:rPr>
          <w:b w:val="0"/>
        </w:rPr>
        <w:t>图1-9概括了本章的主要知识点及其关系，可以作为复习时的索引。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