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学完本章，你应当能够完成以下三类目标。图4-8概括了本章的结构，你可以先通过它了解各节之间的关系。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 xml:space="preserve"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-5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pPr>
        <w:ind w:firstLine="420"/>
      </w:pPr>
      <w:r>
        <w:rPr>
          <w:b w:val="0"/>
        </w:rPr>
        <w:t>图4-6以矩阵的形式列出了四份资料对关键信息的覆盖情况。逐项对照这样的矩阵，可以快速发现哪些信息只来自单一资料，哪些信息在资料之间存在缺失。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ri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四份资料对关键信息的覆盖情况（示例数据）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【练习】选择一件你经历过的事情，例如一次活动的时间、费用或分工，找出至少三个来源（如通知、聊天记录、个人记忆），按照图4-5的五个步骤进行归并，并完成一张类似表4-4的对比矩阵。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-7所示。第一步，填写任务单（表4-5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社团会议资料整理实训的基本流程</w:t>
      </w:r>
    </w:p>
    <w:p>
      <w:pPr>
        <w:jc w:val="center"/>
      </w:pPr>
      <w:r>
        <w:rPr>
          <w:b/>
          <w:sz w:val="21"/>
        </w:rPr>
        <w:t>表4-5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-6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表4-6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评分依据见表4-7。实训的重点不在于卡片是否美观，而在于每一条内容都能说清楚来源，每一处分歧都得到了如实的保留。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-5的方法归并，并完成表4-4；第五步，撰写知识卡片，并用表4-6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图4-8　第4章知识结构</w:t>
      </w:r>
    </w:p>
    <w:p>
      <w:pPr>
        <w:ind w:firstLine="420"/>
      </w:pPr>
      <w:r>
        <w:rPr>
          <w:b w:val="0"/>
        </w:rPr>
        <w:t>图4-9概括了本章的主要知识点及其关系，可以作为复习时的索引。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图4-9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