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：☐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☑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：人工智能财务综合实训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人工智能财务综合实训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实训实战类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会计、财务管理、大数据与会计等财务会计类专业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面向财务会计类专业的实训课程，书名体现人工智能，内容围绕”智能体承担岗位任务，学生负责授权、验收和留痕”设计。全书以一家小微商贸企业一个月的业务为背景，按出纳、档案、往来、费用、薪酬、成本、税务、总账、报表等岗位安排</w:t>
      </w:r>
      <w:r>
        <w:t xml:space="preserve"> 13 </w:t>
      </w:r>
      <w:r>
        <w:rPr>
          <w:rFonts w:hint="eastAsia"/>
        </w:rPr>
        <w:t xml:space="preserve">个项目。</w:t>
      </w:r>
    </w:p>
    <w:p>
      <w:pPr>
        <w:pStyle w:val="BodyText"/>
      </w:pPr>
      <w:r>
        <w:rPr>
          <w:rFonts w:hint="eastAsia"/>
        </w:rPr>
        <w:t xml:space="preserve">高职学生的起点是岗位操作，而不是会计原理。因此，每个项目的会计知识只保留完成任务所需的部分，每个项目仅配一张不超过</w:t>
      </w:r>
      <w:r>
        <w:t xml:space="preserve"> 300 </w:t>
      </w:r>
      <w:r>
        <w:rPr>
          <w:rFonts w:hint="eastAsia"/>
        </w:rPr>
        <w:t xml:space="preserve">字的知识卡片，用于判断智能体的输出是否正确。理论讲解每项目不超过</w:t>
      </w:r>
      <w:r>
        <w:t xml:space="preserve"> 1 </w:t>
      </w:r>
      <w:r>
        <w:rPr>
          <w:rFonts w:hint="eastAsia"/>
        </w:rPr>
        <w:t xml:space="preserve">学时，全书约占四分之一，其余学时用于操作、核验和留痕。</w:t>
      </w:r>
    </w:p>
    <w:p>
      <w:pPr>
        <w:pStyle w:val="BodyText"/>
      </w:pPr>
      <w:r>
        <w:rPr>
          <w:rFonts w:hint="eastAsia"/>
        </w:rPr>
        <w:t xml:space="preserve">在每个项目中，生成式人工智能与智能体承担读取单据、批量处理、起草文书和文字解读等工作；学生负责写任务单、设置权限、对照验收清单逐条检查，并提交权限表、任务单、验收记录等材料。</w:t>
      </w:r>
    </w:p>
    <w:p>
      <w:pPr>
        <w:pStyle w:val="BodyText"/>
      </w:pPr>
      <w:r>
        <w:t xml:space="preserve">2026 </w:t>
      </w:r>
      <w:r>
        <w:rPr>
          <w:rFonts w:hint="eastAsia"/>
        </w:rPr>
        <w:t xml:space="preserve">年，以</w:t>
      </w:r>
      <w:r>
        <w:t xml:space="preserve"> </w:t>
      </w:r>
      <w:r>
        <w:rPr>
          <w:rFonts w:hint="eastAsia"/>
        </w:rPr>
        <w:t xml:space="preserve">WorkBuddy、豆包工作为代表的桌面智能体能够读取授权文件夹、批量处理票据和表格、跨软件执行任务。财务工作由此从”人自己操作软件”转向”人授权、验收智能体”，这是本书的编写依据。</w:t>
      </w:r>
    </w:p>
    <w:p>
      <w:pPr>
        <w:pStyle w:val="BodyText"/>
      </w:pPr>
      <w:r>
        <w:rPr>
          <w:rFonts w:hint="eastAsia"/>
        </w:rPr>
        <w:t xml:space="preserve">教材不涉及编程，工具以低代码智能体、多模态识别和大模型助手为主。内容依据财政部办公厅《关于征求〈财政部关于加快推进会计数智化工作的指导意见（征求意见稿）〉意见的函》（财办会〔2026〕32号，2026年9月17日）中关于会计人工智能应用清单、人工复核和记录可追溯的要求组织。该文件为征求意见稿，正式发布后对照修订。</w:t>
      </w:r>
    </w:p>
    <w:p>
      <w:pPr>
        <w:pStyle w:val="BodyText"/>
      </w:pPr>
      <w:r>
        <w:rPr>
          <w:rFonts w:hint="eastAsia"/>
        </w:rPr>
        <w:t xml:space="preserve">本教材属于”OPC</w:t>
      </w:r>
      <w:r>
        <w:t xml:space="preserve"> </w:t>
      </w:r>
      <w:r>
        <w:rPr>
          <w:rFonts w:hint="eastAsia"/>
        </w:rPr>
        <w:t xml:space="preserve">实训实战类”方向，对应通知中的模拟公司运营、真实项目实战和企业真实场景案例。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WorkBuddy、豆包工作）：读取授权文件夹，批量处理票据、表格和文档（第</w:t>
      </w:r>
      <w:r>
        <w:t xml:space="preserve"> 1、3、4、6、8、10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：识别票据、银行回单和支票图片，输出结构化数据（第</w:t>
      </w:r>
      <w:r>
        <w:t xml:space="preserve"> 2、4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：配置岗位智能体，写入制度与规则，设置可执行的操作范围（第</w:t>
      </w:r>
      <w:r>
        <w:t xml:space="preserve"> 1、5、7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大模型助手</w:t>
      </w:r>
      <w:r>
        <w:rPr>
          <w:rFonts w:hint="eastAsia"/>
        </w:rPr>
        <w:t xml:space="preserve">：起草催款函、差异说明、凭证草稿和报表解读文字（第</w:t>
      </w:r>
      <w:r>
        <w:t xml:space="preserve"> 5、6、9、11、12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</w:t>
      </w:r>
      <w:r>
        <w:rPr>
          <w:rFonts w:hint="eastAsia"/>
        </w:rPr>
        <w:t xml:space="preserve">：串联多个环节，并在关键节点设置人工确认（第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所有智能体均设置人工确认节点，关键操作写入留痕表。教学数据一律采用虚构或脱敏材料。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年暑期在河北企富财税管理有限公司担任财税信息化顾问，参与审计部、会计部的财税资料整理，建成含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组实质性合规分析。案例涉及往来款挂账、固定资产账卡核对与转固、支出归集错误等真实问题，本书的业务场景与异常类型以此为原型。企业数据须脱敏，并经企业书面授权。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：程娟娟律师（河北鸿翔（石家庄）律师事务所合伙人）参与项目</w:t>
      </w:r>
      <w:r>
        <w:t xml:space="preserve"> </w:t>
      </w:r>
      <w:r>
        <w:rPr>
          <w:rFonts w:hint="eastAsia"/>
        </w:rPr>
        <w:t xml:space="preserve">5「应收催收」的法律文书及项目</w:t>
      </w:r>
      <w:r>
        <w:t xml:space="preserve"> 13 </w:t>
      </w:r>
      <w:r>
        <w:rPr>
          <w:rFonts w:hint="eastAsia"/>
        </w:rPr>
        <w:t xml:space="preserve">的合规内容审核（待确认）。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：毕业设计改革让学生为企业完成</w:t>
      </w:r>
      <w:r>
        <w:t xml:space="preserve"> 651 </w:t>
      </w:r>
      <w:r>
        <w:rPr>
          <w:rFonts w:hint="eastAsia"/>
        </w:rPr>
        <w:t xml:space="preserve">篇文档的打标分类，学生获得真实课题，企业获得成果。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：与河北企富财税管理有限公司的合作协议正在签订中；企业专家名单待填。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智能体上岗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岗位任务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权限与留痕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高职实操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每个项目均由智能体承担执行，学生负责任务分配、权限设置和结果验收；全书以出纳、往来、费用、薪酬、成本、税务、总账、报表等岗位任务串联，学习成果以任务单、权限表、验收记录等可交付材料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学时。每个项目按”读任务单—设权限—智能体执行—对照清单验收—留痕”的顺序进行。理论讲解每项目不超过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学生动手操作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智能体承担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认识智能体与任务单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设置授权文件夹和需确认的操作，按模板写出第一份任务单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读取授权范围内的文件，生成执行计划初稿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权限表、任务单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出纳：现金日记账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用样例收据和借支单核对现金收付，修正日记账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识别收据和借支单图片，生成现金日记账草稿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日记账、修正记录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出纳：银行存款对账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对照银行流水与日记账，逐笔标注未达账项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匹配流水与日记账，生成调节表草稿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调节表、核实记录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档案：票据归档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</w:t>
            </w:r>
            <w:r>
              <w:t xml:space="preserve"> 10% </w:t>
            </w:r>
            <w:r>
              <w:rPr>
                <w:rFonts w:hint="eastAsia"/>
              </w:rPr>
              <w:t xml:space="preserve">的识别结果，按规则命名并归档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识别票据，生成台账，完成电子归档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台账、抽查记录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应收：催收与账龄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确定催款对象和语气，修改催款函后决定是否发出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按账龄生成催款函和发送计划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催收记录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应付：采购三单核对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比对订单、入库单和发票，逐条判断差异的处理方式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比对三单，生成差异表和付款建议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差异表、付款审批单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费用：报销审核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对照报销制度表，逐张判断通过或退回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按制度表审单，标出疑点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审核意见表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薪酬：工资与社保核对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对照考勤记录，确认异常原因并签字批准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比对考勤与工资表，找出异常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异常清单、批准记录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成本：费用分摊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按分摊规则检查分摊依据和结果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汇总材料、人工和费用，生成分摊表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分摊表、核对记录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税务：进项发票勾选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判断每张发票能否抵扣，核对勾选记录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比对发票清单与勾选记录，生成台账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进项台账、判断表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总账：凭证与试算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检查凭证的借贷、科目和金额，解释试算差异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生成凭证草稿和试算表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凭证验收表、差异说明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报表：读懂三张报表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核对报表数字的来源，用关键指标判断经营状况，写出结论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生成指标分析和文字解读草稿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解读报告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综合：小微企业一个月账务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10 </w:t>
            </w:r>
            <w:r>
              <w:rPr>
                <w:rFonts w:hint="eastAsia"/>
              </w:rPr>
              <w:t xml:space="preserve">类业务跑通全流程，复盘哪些环节必须保留人工判断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按工作流完成票据、凭证和报表的处理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综合工作包、复盘报告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：任务驱动。每个项目包含”任务单—权限设置—智能体执行—对照清单验收—留痕—复盘”六个环节，每个项目的成果都是学生提交的表格或材料。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</w:t>
      </w:r>
      <w:r>
        <w:rPr>
          <w:rFonts w:hint="eastAsia"/>
        </w:rPr>
        <w:t xml:space="preserve">：任务单、权限表、验收清单、留痕表均为活页工单，可单独使用。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学生以操作为主，每个项目设置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条可检查的验收标准；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同一批样例业务数据贯穿</w:t>
      </w:r>
      <w:r>
        <w:t xml:space="preserve"> 13 </w:t>
      </w:r>
      <w:r>
        <w:rPr>
          <w:rFonts w:hint="eastAsia"/>
        </w:rPr>
        <w:t xml:space="preserve">个项目，学生在同一批数据上完成全流程；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会计知识以不超过</w:t>
      </w:r>
      <w:r>
        <w:t xml:space="preserve"> 300 </w:t>
      </w:r>
      <w:r>
        <w:rPr>
          <w:rFonts w:hint="eastAsia"/>
        </w:rPr>
        <w:t xml:space="preserve">字的知识卡片给出，只保留判断结果所需的部分；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项目先设置权限，之后各项目都要求学生在任务单中写明授权范围；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案例以企业真实业务为原型，数据脱敏，注明来源与授权。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3 </w:t>
      </w:r>
      <w:r>
        <w:rPr>
          <w:rFonts w:hint="eastAsia"/>
        </w:rPr>
        <w:t xml:space="preserve">项目为课程，学习任务单、权限设置和基本岗位操作；第</w:t>
      </w:r>
      <w:r>
        <w:t xml:space="preserve"> 4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项目为训练，按岗位分项完成任务；第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项目为实战，以一个月的综合账务完成全流程。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：按项目组织的操作学习路径；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分钟，并提供案例视频；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：每个项目配样例数据包和操作练习，练习以提交表格为准；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交互实训</w:t>
      </w:r>
      <w:r>
        <w:rPr>
          <w:rFonts w:hint="eastAsia"/>
        </w:rPr>
        <w:t xml:space="preserve">：学生提交任务单、权限表和验收记录后获得即时反馈；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：任务单、权限表、验收清单、留痕表的电子版模板。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确定大纲，确定</w:t>
            </w:r>
            <w:r>
              <w:t xml:space="preserve"> 13 </w:t>
            </w:r>
            <w:r>
              <w:rPr>
                <w:rFonts w:hint="eastAsia"/>
              </w:rPr>
              <w:t xml:space="preserve">个项目的业务数据范围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1、2、5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5 </w:t>
            </w:r>
            <w:r>
              <w:rPr>
                <w:rFonts w:hint="eastAsia"/>
              </w:rPr>
              <w:t xml:space="preserve">法律文书及项目</w:t>
            </w:r>
            <w:r>
              <w:t xml:space="preserve"> 13 </w:t>
            </w:r>
            <w:r>
              <w:rPr>
                <w:rFonts w:hint="eastAsia"/>
              </w:rPr>
              <w:t xml:space="preserve">合规内容的审核（待确认）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企业专家，参与业务数据、案例与项目审核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2026-10-13T04:31:43Z</dcterms:created>
  <dcterms:modified xsi:type="dcterms:W3CDTF">2026-10-13T04:31:43Z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