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海报设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图8-2　小何设计宣传海报（卡通示意）</w:t>
      </w:r>
    </w:p>
    <w:p>
      <w:pPr>
        <w:pStyle w:val="Heading3"/>
      </w:pPr>
      <w:r>
        <w:t>8.1.1 提示词的结构与要素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-3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提示词的结构：主体、场景、风格与限制（示意）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ind w:firstLine="420"/>
      </w:pPr>
      <w:r>
        <w:t>在实际写作中，并非每一个要素都必须出现。主体与风格通常不可缺少，场景与限制则视画面的用途而定。要素越多，越需要注意它们之间是否相互冲突。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pStyle w:val="Heading3"/>
      </w:pPr>
      <w:r>
        <w:t>8.1.2 图像编辑的基本思路</w:t>
      </w:r>
    </w:p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pPr>
        <w:ind w:firstLine="420"/>
      </w:pPr>
      <w:r>
        <w:t>图像编辑与文生图的区别在于，它以原图为依据，修改的范围和依据都更明确。因此，编辑的提示词应当说明保留什么、改变什么，而不应只重复描述整张画面。</w:t>
      </w:r>
    </w:p>
    <w:p>
      <w:pPr>
        <w:pStyle w:val="Heading3"/>
      </w:pPr>
      <w:r>
        <w:t>8.1.3 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pPr>
        <w:jc w:val="center"/>
      </w:pPr>
      <w:r>
        <w:rPr>
          <w:b/>
          <w:sz w:val="21"/>
        </w:rPr>
        <w:t>表8-2　局部修改与整体重绘的比较（示例）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局部修改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只改变画面的某一部分，如更换背景、去除多余物体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保留满意的部分，修改范围可控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修改区域的边缘可能不自然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整体重绘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根据新的描述重新生成整幅画面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更灵活，便于探索新的构图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主体、构图和风格可能改变，已满意的部分也可能丢失</w:t>
            </w:r>
          </w:p>
        </w:tc>
      </w:tr>
    </w:tbl>
    <w:p>
      <w:pPr>
        <w:pStyle w:val="Heading3"/>
      </w:pPr>
      <w:r>
        <w:t>8.1.4 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pPr>
        <w:pStyle w:val="Heading3"/>
      </w:pPr>
      <w:r>
        <w:t>8.1.5 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pPr>
        <w:pStyle w:val="Heading3"/>
      </w:pPr>
      <w:r>
        <w:t>8.1.6 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pPr>
        <w:ind w:firstLine="420"/>
      </w:pPr>
      <w:r>
        <w:t>【常见误区】有人认为，图像越精美，宣传效果就越好。但如果画面与真实情况不符，美观只会放大误导的影响。另一种误区是只保留第一张满意的图片，而不比较其他候选，也不记录提示词的修改过程。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pStyle w:val="Heading3"/>
      </w:pPr>
      <w:r>
        <w:t>8.2.1 位图与矢量图的差异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-4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同一个圆形的位图表示与矢量表示（示意）</w:t>
      </w:r>
    </w:p>
    <w:p>
      <w:pPr>
        <w:ind w:firstLine="420"/>
      </w:pPr>
      <w:r>
        <w:t>表8-3比较了两种图像的主要特征。在制作海报与图标时，通常可以把照片与复杂的插画保存为位图，把标志、图标和图形保存为矢量图。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表8-3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pStyle w:val="Heading3"/>
      </w:pPr>
      <w:r>
        <w:t>8.2.2 SVG的结构与基本元素</w:t>
      </w:r>
    </w:p>
    <w:p>
      <w:pPr>
        <w:ind w:firstLine="420"/>
      </w:pPr>
      <w:r>
        <w:t>SVG是一种基于XML的矢量图形格式，它用文字描述图形的元素与属性。表8-4列出了几个基本元素。阅读SVG代码，就可以理解图形是怎样组成的；修改属性，就可以调整图形的位置、大小和颜色。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表8-4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pPr>
        <w:pStyle w:val="Heading3"/>
      </w:pPr>
      <w:r>
        <w:t>8.2.3 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pPr>
        <w:pStyle w:val="Heading3"/>
      </w:pPr>
      <w:r>
        <w:t>8.2.4 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pPr>
        <w:pStyle w:val="Heading3"/>
      </w:pPr>
      <w:r>
        <w:t>8.2.5 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pPr>
        <w:pStyle w:val="Heading3"/>
      </w:pPr>
      <w:r>
        <w:t>8.2.6 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pPr>
        <w:pStyle w:val="Heading3"/>
      </w:pPr>
      <w:r>
        <w:t>8.2.7 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pPr>
        <w:ind w:firstLine="420"/>
      </w:pPr>
      <w:r>
        <w:t>【常见误区】有人认为，SVG只是网页用的格式，与海报无关。实际上，矢量图在印刷与展示中同样重要。另一种误区是把AI生成的SVG代码直接使用，而不检查其中的坐标和颜色是否合理。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pStyle w:val="Heading3"/>
      </w:pPr>
      <w:r>
        <w:t>8.3.1 多模态模型的能力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-5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多模态模型处理多种输入的示意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pPr>
        <w:pStyle w:val="Heading3"/>
      </w:pPr>
      <w:r>
        <w:t>8.3.2 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pPr>
        <w:pStyle w:val="Heading3"/>
      </w:pPr>
      <w:r>
        <w:t>8.3.3 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pPr>
        <w:pStyle w:val="Heading3"/>
      </w:pPr>
      <w:r>
        <w:t>8.3.4 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pPr>
        <w:pStyle w:val="Heading3"/>
      </w:pPr>
      <w:r>
        <w:t>8.3.5 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pPr>
        <w:ind w:firstLine="420"/>
      </w:pPr>
      <w:r>
        <w:t>【常见误区】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pStyle w:val="Heading3"/>
      </w:pPr>
      <w:r>
        <w:t>8.4.1 脚本的结构与时长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-5给出了一种脚本的结构。</w:t>
      </w:r>
    </w:p>
    <w:p>
      <w:pPr>
        <w:ind w:firstLine="420"/>
      </w:pPr>
      <w:r>
        <w:t>脚本的段落应当与镜头或画面的变化相对应，而不是随意切分。每一段都应写明画面、旁白、时长与素材来源，缺少任何一项，后续制作时都需要重新询问。</w:t>
      </w:r>
    </w:p>
    <w:p>
      <w:pPr>
        <w:jc w:val="center"/>
      </w:pPr>
      <w:r>
        <w:rPr>
          <w:b/>
          <w:sz w:val="21"/>
        </w:rPr>
        <w:t>表8-5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pPr>
        <w:pStyle w:val="Heading3"/>
      </w:pPr>
      <w:r>
        <w:t>8.4.2 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pPr>
        <w:ind w:firstLine="420"/>
      </w:pPr>
      <w:r>
        <w:t>估计时，可以先用自己的语速朗读一遍旁白，记录时间，再按此换算每一段的字数，而不是依赖工具给出的估计。朗读时应当放慢一些，以便为停顿和转场留出余地。</w:t>
      </w:r>
    </w:p>
    <w:p>
      <w:pPr>
        <w:pStyle w:val="Heading3"/>
      </w:pPr>
      <w:r>
        <w:t>8.4.3 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pPr>
        <w:ind w:firstLine="420"/>
      </w:pPr>
      <w:r>
        <w:t>字幕应与旁白保持一致，每屏的字数不宜过多，并尽量让观众在一次扫视中读完。若需要删减，应保留原意，不得改变旁白所强调的事实。</w:t>
      </w:r>
    </w:p>
    <w:p>
      <w:pPr>
        <w:pStyle w:val="Heading3"/>
      </w:pPr>
      <w:r>
        <w:t>8.4.4 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pPr>
        <w:ind w:firstLine="420"/>
      </w:pPr>
      <w:r>
        <w:t>标注时，应写明素材的类型（自拍、授权图片、AI生成或公开素材）及其授权或生成方式。仅写“网络图片”之类的说明，无法让后续的审核者判断其是否可以使用。</w:t>
      </w:r>
    </w:p>
    <w:p>
      <w:pPr>
        <w:pStyle w:val="Heading3"/>
      </w:pPr>
      <w:r>
        <w:t>8.4.5 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pPr>
        <w:pStyle w:val="Heading3"/>
      </w:pPr>
      <w:r>
        <w:t>8.4.6 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pStyle w:val="Heading3"/>
      </w:pPr>
      <w:r>
        <w:t>8.4.7 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-5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pPr>
        <w:pStyle w:val="Heading3"/>
      </w:pPr>
      <w:r>
        <w:t>8.4.8 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>图8-6以时间轴的形式展示了一段三十秒视频的分段结构。每一段的时长都应当与旁白字数相匹配，在制作之前用时间轴直观检查节奏，可以减少返工。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pPr>
        <w:ind w:firstLine="420"/>
      </w:pPr>
      <w:r>
        <w:t>【常见误区】有人认为，视频的作用只是吸引眼球，脚本只需要写一个大概。但没有分段与时长的脚本，很难保证作品的节奏与信息的完整。另一种误区是把配音稿直接当作字幕，不考虑语速与画面的匹配。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pStyle w:val="Heading3"/>
      </w:pPr>
      <w:r>
        <w:t>8.5.1 实训的任务与结构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实训的结构可以参考第5章5.5节与第7章7.5节：先明确目的与受众，再逐步完成生成、编辑、标识与记录，最后通过检查与试用支撑成果。表8-6列出了一种标识与披露记录的字段设计，供你在实训中参考。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生成图像的检查、标识与披露流程（示意）</w:t>
      </w:r>
    </w:p>
    <w:p>
      <w:pPr>
        <w:jc w:val="center"/>
      </w:pPr>
      <w:r>
        <w:rPr>
          <w:b/>
          <w:sz w:val="21"/>
        </w:rPr>
        <w:t>表8-6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pPr>
        <w:pStyle w:val="Heading3"/>
      </w:pPr>
      <w:r>
        <w:t>8.5.2 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pPr>
        <w:ind w:firstLine="420"/>
      </w:pPr>
      <w:r>
        <w:t>统一性可以从色彩、字体、图标风格与留白四个方面逐一检查。只要有一项明显不同，观众就会觉得这组海报来自不同的作者，与宣传应有的整体形象相矛盾。</w:t>
      </w:r>
    </w:p>
    <w:p>
      <w:pPr>
        <w:pStyle w:val="Heading3"/>
      </w:pPr>
      <w:r>
        <w:t>8.5.3 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pPr>
        <w:pStyle w:val="Heading3"/>
      </w:pPr>
      <w:r>
        <w:t>8.5.4 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pPr>
        <w:pStyle w:val="Heading3"/>
      </w:pPr>
      <w:r>
        <w:t>8.5.5 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pPr>
        <w:pStyle w:val="Heading3"/>
      </w:pPr>
      <w:r>
        <w:t>8.5.6 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pPr>
        <w:pStyle w:val="Heading3"/>
      </w:pPr>
      <w:r>
        <w:t>8.5.7 实训的起步与评价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实训的评价可以参考表8-7所示的量规。评价不仅关注海报是否美观，更关注图像是否真实、标识是否清楚、过程是否可以复现。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宣传海报实训的主要流程（示意）</w:t>
      </w:r>
    </w:p>
    <w:p>
      <w:pPr>
        <w:jc w:val="center"/>
      </w:pPr>
      <w:r>
        <w:rPr>
          <w:b/>
          <w:sz w:val="21"/>
        </w:rPr>
        <w:t>表8-7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-4）、一份视频分段脚本（表8-5），以及一份标识与披露记录（表8-6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图8-10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