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项目13 从一笔说不清的报销说起：结果风险与人工复核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图13-1 学习目标思维导图</w:t>
      </w:r>
    </w:p>
    <w:p>
      <w:pPr>
        <w:pStyle w:val="Heading2"/>
      </w:pPr>
      <w:r>
        <w:t>任务13.1 识别AI常见的错误（漏票、算错、编造政策）</w:t>
      </w:r>
    </w:p>
    <w:p>
      <w:pPr>
        <w:pStyle w:val="Heading3"/>
      </w:pPr>
      <w:r>
        <w:t>导入：一份汇总表，三处说不清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期末，星空读书会要向全体社员公布一学期的活动报销汇总。财务干事小何把二十张票据和报销单交给大模型，请它整理成汇总表。结果汇总表看起来很整齐：合计数字精确到分，还附上了一段说明，写着“社团报销须经校领导逐笔审批”。小何觉得这句话有些陌生，翻遍学院的文件，也找不到这条规定。另外，她数了一下，汇总表里只有十九条记录，少了一张场地收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用大模型整理九月的差旅报销。模型把两张酒店发票合并成一条记录，金额算错了十二元；它还在备注中写道：“公司规定超过五百元的差旅费须总经理签字。”孙悦问陈静这条规定是否存在，陈静说：“我从来没见过这个规定。大模型说得很肯定，并不代表它说的是真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图13-2 小何借助放大镜逐张核对小票</w:t>
      </w:r>
    </w:p>
    <w:p>
      <w:pPr>
        <w:ind w:firstLine="0"/>
      </w:pPr>
    </w:p>
    <w:p>
      <w:pPr>
        <w:pStyle w:val="Heading3"/>
      </w:pPr>
      <w:r>
        <w:t>一、三类常见错误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在财务场景中常见的错误可以归为三类。第一类是漏票，即应当列入的票据没有出现在结果中；第二类是算错，即合计、差额或税额的计算结果不正确；第三类是编造政策，即模型说出了单位制度或法规中并不存在的规定。三类错误的共同特点是：结果的语气往往非常肯定，表面上看不出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财务审核的角度看，三类错误分别触及不同的质量要求。漏票影响完整性，即应当记录的业务是否全部被记录；算错影响准确性，即记录的金额是否与原始凭证和计算过程一致；编造政策影响合规性与真实性，即处理依据是否真实存在、是否适用于本单位。传统审核人员习惯于检查前两项，而大模型带来的新风险主要集中在第三项，因为模型生成的政策说明往往语言规范，容易被当作权威来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同一个错误在不同环节的危害并不相同。若在汇总阶段发现，只需修改表格；若在对外公示或付款之后才发现，就可能需要追回款项、更正公告，甚至影响单位的声誉。因此，识别错误的时机也是风险管理的一部分，越早发现，成本越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之所以把第三类错误称为“编造政策”，是因为大模型在生成文字时，会优先选择训练材料中常见的说法。如果一个说法在大量文本中经常出现，模型就可能把它当作答案说出来，即使它与本单位的制度无关。这种现象在学术上常被称为幻觉，指模型生成了看似合理、却与事实不符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【通识】对财务人员来说，三类错误的后果并不相同。漏票可能造成报销不完整，算错可能造成多付或少付，编造政策则可能使人按照一条根本不存在的规定办事，因此风险最大。</w:t>
      </w:r>
    </w:p>
    <w:p>
      <w:pPr>
        <w:pStyle w:val="Heading3"/>
      </w:pPr>
      <w:r>
        <w:t>二、错误产生的原因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内容的基本方式，是根据前文逐个预测下一个词元。词元可以是一个字、一个词或一段字符，它不是一个会计账簿，也不是一个计算器。因此，模型在处理长表格时，可能因为上下文过长而忽略靠后的记录，这就是漏票的一个原因；在多步运算中，它也可能因为预测的误差而得出一个接近但不相等的数字，这就是算错的原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编造政策的原因更为复杂。模型的回答受训练材料影响，当提示词中没有提供制度原文时，它往往会用常见的做法来填补空白。如果提示词没有限定“只依据所提供的内容回答”，这种补充就很难被察觉。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训练数据的时效性。大模型的知识来自训练时使用的材料，它不会自动获知单位最近修订的制度。若制度在训练之后发生变化，模型给出的说法就可能已经过时，但语气仍然肯定。因此，涉及制度的问题，应当以当前有效的文本为准，而不是以模型的记忆为准。</w:t>
      </w:r>
    </w:p>
    <w:p>
      <w:pPr>
        <w:pStyle w:val="Heading3"/>
      </w:pPr>
      <w:r>
        <w:t>三、如何识别三类错误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识别错误，需要为每一类错误设计相应的检查点。表13-1 列出了三类错误的典型表现和识别方法。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大模型常见错误的识别与纠正（示例）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典型表现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识别方法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纠正办法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汇总记录数少于票据数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逐张对照票据编号与记录数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补录漏项，并在问题清单中注明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合计与明细之和不一致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用表格公式或计算工具复算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以公式结果为准，查明差额来源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编造政策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说明中出现制度中没有的规定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要求列出条款编号并核对原文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删除该说明，或标注“未核实”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从表13-1 可以看出，识别的关键是“不相信结果本身，而相信可以检验的过程”。记录数、合计数和条款原文，都是可以检验的对象。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3_错误成因与检验路径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图13-3 三类错误的成因、表现与检验路径</w:t>
      </w:r>
    </w:p>
    <w:p>
      <w:pPr>
        <w:pStyle w:val="Heading3"/>
      </w:pPr>
      <w:r>
        <w:t>四、AI操作：让大模型自检，并用结果对照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在一定程度上帮助检查自己的输出，但这种自检只能作为辅助，不能代替人工核对。小何使用的提示词是：“请先逐张列出票据编号，再统计记录数，然后说明合计的计算过程。如果你提到任何制度规定，请给出条款编号和原文；如果找不到原文，请写‘未核实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新回复中，票据编号列出了十九个，但其中第十七个的编号与原票不符；合计数字与前一次相同，计算过程却没有逐项列出；关于校领导审批的说明被改写为“未在提供的材料中找到依据”。小何据此得出结论：第一次的“整齐”是假象，模型的自检也只能发现部分问题。她把第十七张票据与原件核对后，修正了编号，并重新用表格公式计算了合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分析：这个例子说明，要求模型列出中间步骤，有助于暴露错误；但模型给出的“未核实”并不等于真的核实了，最终的核对仍要回到原件。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补录了漏掉的场地收据，用公式复算了合计，并把校领导审批的说法从汇总表中删去。她在问题清单中记录了三项内容：漏票一张、编号错误一处、政策说明一条。这份清单后来成为社团复核的依据，也让社员们知道，汇总表的每一项都有据可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两张酒店发票拆开，逐张核对了金额，并以公式复算了差旅合计。她向陈静报告了“总经理签字”的说明，陈静要求她到制度文件中逐条查找。查找结果表明，公司的费用管理制度中并没有这项规定。孙悦把这次经历写进了部门的工作记录，提醒同事不要直接引用大模型提供的制度说法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误区一：认为语气肯定的回答就是正确的回答。大模型的语气与准确性并不一定相关，肯定的语气可能掩盖错误。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误区二：认为让模型“再检查一遍”就足够可靠。自检有助于发现部分错误，但模型可能在同一处重复犯错，不能替代独立核算。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误区三：只核对数字，不核对政策。编造政策的风险往往比算错更大，因为它会让人按照不存在的规定办事。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误区四：只看结果，不看过程。没有中间步骤的结论，无法被检验，也无法被追溯。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思政园地：说得对，不等于说得真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的汇总表在公布前被社团负责人看到，负责人问她：“这个说法既然是大模型写的，是不是可以直接用？”小何回答：“它说得很肯定，但我们不能因为它肯定，就告诉社员一条不存在的规定。我们公布的每一句话，都要有依据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看到大模型生成的“总经理签字”说明后，准备按此执行，并要求财务部门补办签字。陈静拦下了这件事，她说：“先查制度，没有依据的要求，我们不执行，也不对外传播。”这件事之后，部门的报销说明都需要注明条款来源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根据公司的差旅制度，说明超过一定金额的报销需要哪些审批。”（输入中没有提供制度原文。）AI大模型回复：“超过五百元的差旅费，需要部门负责人和财务负责人双重签字，并在报销单中注明事由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由于没有提供制度原文，模型只能依据常见做法给出回答。它的语言规范、条理清楚，但“五百元”与“双重签字”都没有依据。如果财务人员照此执行，就可能造成制度之外的审批，或者遗漏真正需要的审批。正确的做法是：先提供制度原文，要求模型只依据原文回答，并对找不到依据的内容明确标注“未核实”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为什么说肯定的语气会增加误导的风险？请结合上面的例子说明。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如果你在学习或工作中发现大模型给出了一条你从未见过的规定，你会如何核实？请写出具体步骤。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在使用大模型时，你习惯于相信它的哪一类结果？哪一类结果你会主动核对？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智能大模型的回答可以快速提供线索，但它不能证明自己的正确性。财务工作的基本要求，是每一个数字、每一条规定都有可以追溯的来源。面对一个说得很肯定的回答，保持怀疑，并回到原件和原文去核实，这是对数字负责，也是对同伴负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对大模型给出的每一条制度说明，都要求其列出条款编号，并回到原文核对。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对大模型给出的每一个合计，都用公式或工具复算，并保留复算记录。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AI使用承诺：我承诺不把大模型的肯定语气当作核对依据，对找不到原文的规定，一律标注“未核实”，不对外传播。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票据数量、合计数字与政策说明均已逐项核对；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每条政策都能回到制度原文或注明“未核实”；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核对过程与修正记录已保留。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选取一份你熟悉的票据清单，请大模型整理成汇总表，然后分别检查漏票、算错和编造政策三类错误，并记录结果。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设计一个提示词，使模型只依据你提供的制度文字回答，并测试它是否能对找不到依据的问题给出“未核实”。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收集一条大模型给出的制度说明，尝试在官方或单位制度文本中查找其原文，写出查找结果。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1）大模型常见的三类错误是漏票、算错和编造政策，其中编造政策的风险最大。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2）识别错误要依靠可以检验的对象，如记录数、合计数和条款原文，而不是模型的语气。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3）让模型列出中间步骤有助于暴露错误，但最终核对必须回到原件与原文。</w:t>
      </w:r>
    </w:p>
    <w:p>
      <w:pPr>
        <w:pStyle w:val="Heading2"/>
      </w:pPr>
      <w:r>
        <w:t>任务13.2 设计复核清单</w:t>
      </w:r>
    </w:p>
    <w:p>
      <w:pPr>
        <w:pStyle w:val="Heading3"/>
      </w:pPr>
      <w:r>
        <w:t>导入：一张清单，能挡住哪些错误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社团负责人在看到小何的问题清单后，提出一个想法：以后每次汇总之前，都应有一张固定的复核清单，逐项检查，而不是每次都靠记忆。小何和他一起讨论，决定把三类错误分别对应到清单的检查项上。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陈静要求孙悦为差旅报销设计一张复核清单。她说：“清单不是为了让人偷懒，而是为了让每个人都检查同样的东西。清单上的每一项，都要写明依据是什么，谁来确认。”孙悦于是开始学习复核清单的结构。</w:t>
      </w:r>
    </w:p>
    <w:p>
      <w:pPr>
        <w:ind w:firstLine="0"/>
      </w:pPr>
    </w:p>
    <w:p>
      <w:pPr>
        <w:pStyle w:val="Heading3"/>
      </w:pPr>
      <w:r>
        <w:t>一、复核清单的结构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张有效的复核清单，通常包括五项内容：检查项，即要检查什么；判断标准，即怎样算合格；依据，即判断标准来自哪里；结论，即合格、不合格或需进一步核实；责任人，即由谁签字确认。缺少任何一项，清单都会变得形式化。表13-2 是一个简化的模板。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表13-2 复核清单模板（示例）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票据数量与清单一致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记录数等于票据数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票据清单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公式复算结果相等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每条政策有原文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找到条款编号与原文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制度文本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合格/需进一步核实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签字与日期齐全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审批栏完整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表中的“依据”一列看似简单，却是防止编造政策的关键。只要每一项标准都能指向一份具体的文件，清单就不会成为模型随意生成的内容。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清单本身也需要版本管理。清单应当注明制定日期和依据文件的版本号；制度修订后，清单必须同步修改，并保留旧版，以便追溯某一笔报销当时适用的标准。没有版本的清单，容易在使用中被随意改动，失去作为依据的意义。</w:t>
      </w:r>
    </w:p>
    <w:p>
      <w:pPr>
        <w:pStyle w:val="Heading3"/>
      </w:pPr>
      <w:r>
        <w:t>二、针对三类错误设计检查点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复核清单应当直接对应风险。漏票，对应数量对账，即记录数与票据数是否一致；算错，对应金额对账，即合计与明细是否一致；编造政策，对应依据对账，即每条说明是否能回到原文。图13-4 展示了这三道检查的顺序：先数量，再金额，最后依据，每一步不通过，都要回到问题清单，补查或修正之后，才能进入下一步。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4_复核清单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图13-4 报销汇总的三道复核流程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图中的顺序并非随意安排。金额复核必须建立在数量齐全的基础上，否则合计虽然一致，也可能缺少关键票据；依据复核放在最后，是因为只有票据和金额确认之后，才能针对具体的事项核对政策。</w:t>
      </w:r>
    </w:p>
    <w:p>
      <w:pPr>
        <w:pStyle w:val="Heading3"/>
      </w:pPr>
      <w:r>
        <w:t>三、复核的层次与分工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通常分为三个层次。第一层是大模型的自检，由模型按清单逐项列出判断过程，用于发现明显的遗漏，但它的结论只能作为线索；第二层是工具与公式核算，用表格或计算工具复算，结果可以重复验证；第三层是人工抽查与签字，由审核人对关键项目进行核对，并承担最终责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【通识】抽查并不意味着只看一部分就可以放心。抽查的目的，是通过样本发现系统性的问题。如果样本中发现了错误，就应当扩大检查范围，而不是只修正样本中的那一条。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的独立性同样重要。制作汇总表的人不应当同时担任复核与签字的人，这是内部控制中“不相容岗位相分离”的基本要求。大模型的使用也应遵循这一原则：由大模型生成汇总表的人，应当由另一位人员对照原件复核，并由负责人签字。若两者由同一人兼任，清单的作用就会大打折扣。</w:t>
      </w:r>
    </w:p>
    <w:p>
      <w:pPr>
        <w:pStyle w:val="Heading3"/>
      </w:pPr>
      <w:r>
        <w:t>四、AI操作：用大模型生成清单，并用清单复核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起草复核清单，但清单的每一项都必须能够回到制度原文。孙悦使用的提示词是：“请根据下面的差旅制度文字，生成一份复核清单。每一项必须注明对应的条款编号，只使用制度中明确写出的规定。如果制度中没有对应内容，请不要添加该项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的清单共有七项，其中前五项都能找到对应条款。第六项要求“超过五百元的报销需总经理签字”，在制度文字中并没有这一条。孙悦删去了第六项，并在清单后注明：“制度原文中未找到依据，已删除。”第七项是“提交报销单需附身份证复印件”，她也没有找到依据，于是将其删除，并注明“制度原文未规定此项，不作为审核标准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分析：大模型能够快速生成条目，却不会主动区分哪些条目有依据、哪些没有。清单的价值，恰恰来自人工对每一条依据的核对。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与社团负责人一起编制了一张包含八项内容的复核清单，每项都注明了依据。此后的两次汇总，都按照清单逐项复核。第二次复核时，清单发现了一处金额差异：一位社员的交通费被重复填写。由于金额对账这一项不通过，团队及时查出了问题，避免了重复报销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差旅复核清单在部门试用一个月。陈静发现，清单中的“依据”一列，帮助新员工很快明白了每一项的来源。部门经理提出，希望把“超标”这一项的判断标准也写进清单。孙悦回答：“可以写，但标准必须来自制度原文。如果制度中没有，我们就只能标注需进一步核实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误区一：认为清单越长越安全。清单过长会让人疲于应付，反而忽略关键项。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误区二：清单没有依据列。没有依据的检查项，无法判断是否合格，也无法追溯。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误区三：只由大模型核对清单。模型的核对结果可以作为参考，但不能替代责任人的签字。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误区四：清单一经制定就永久有效。制度修订后，清单也必须同步更新。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思政园地：清单是对自己的约束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的一位骨干曾经觉得，汇总表由大模型整理，不必逐张核对。小何没有附和。她在清单上写明：“金额对账，每次必做。”她说：“我们做的是给社员看的账。清单不是为了防备谁，而是为了防备我们自己的疏忽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孙悦在试用复核清单时，曾经因为赶时间而跳过了依据对账一项。陈静发现后，没有批评她，而是请她把跳过的项目补齐，并说明原因。陈静说：“清单的意义，是让我们在最忙的时候，仍然按照同样的标准办事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提示词：“请为差旅报销设计一份复核清单，要求尽可能全面。”（没有提供制度原文。）AI大模型回复：“1. 票据是否真实；2. 金额是否与明细一致；3. 超过五百元的报销须总经理审批；4. 出差事由是否写明；5. 报销是否在规定期限内提交。”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第1、2、4项是通用的检查要求，但第3项和第5项的具体内容没有来源。大模型在“尽可能全面”的要求下，主动补充了看似合理的规定。如果清单被直接使用，团队就会把一条没有依据的审批要求当作制度执行。正确的做法是：先提供制度原文，要求每一项注明依据，并删除或标注没有依据的项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为什么“尽可能全面”的提示词反而可能增加错误？请结合上例说明。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如果一项复核标准在制度中找不到依据，但你认为它很有必要，你应当怎样处理？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你是否遇到过因为跳过某个检查项而出现问题的情况？如果重来一次，你会如何改进？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把人的判断转化为可以执行的步骤，它保护的不只是数字，还有我们的职业习惯。人工智能大模型可以帮助起草清单，但清单的每一项都需要人来确认依据、承担责任。坚持按清单复核，即使在忙碌时也不跳过关键项，是财务工作者对自己的约束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制定复核清单时，每一项都注明判断标准与依据，没有依据的项目不得保留。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复核时逐项勾选结论，不得以“大体一致”代替逐项核对。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AI使用承诺：我承诺不直接采用大模型生成的清单，清单经过依据核对后方可使用，并保留删除或修改的记录。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每一项检查都有判断标准与依据；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清单已按三个层次分工，并有责任人签字；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大模型生成的条目均已核对，删除或修改的记录已保留。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为你所在的学生组织设计一份报销复核清单，至少包括六项，每项注明判断标准与依据。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用大模型生成一份复核清单，然后逐项核对依据，写出被删除或修改的条目及理由。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设计一个抽样方案，说明你会对哪些项目全部复核，对哪些项目按比例抽取。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1）复核清单由检查项、判断标准、依据、结论和责任人组成，缺少依据的项目不能保留。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2）复核按数量、金额和依据的顺序进行，三个层次分别由模型、工具和人承担。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3）大模型可以帮助起草清单，但每一项都需要回到制度原文核对，最终的签字由人负责。</w:t>
      </w:r>
    </w:p>
    <w:p>
      <w:pPr>
        <w:pStyle w:val="Heading2"/>
      </w:pPr>
      <w:r>
        <w:t>任务13.3 用AI辅助财务数据的保密与脱敏</w:t>
      </w:r>
    </w:p>
    <w:p>
      <w:pPr>
        <w:pStyle w:val="Heading3"/>
      </w:pPr>
      <w:r>
        <w:t>导入：一张公示表格的风险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准备在期末公布活动经费明细。财务干事小何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青禾文具的财务部需要分析九月的客户付款情况。表中有客户名称、联系人电话和银行账号。实习生孙悦正要把整张表粘贴进对话框，被陈静拦下，她说：“先想清楚，哪些信息是分析必须的。”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5_保密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图13-5 小何在公开材料前先隐去敏感信息</w:t>
      </w:r>
    </w:p>
    <w:p>
      <w:pPr>
        <w:ind w:firstLine="0"/>
      </w:pPr>
    </w:p>
    <w:p>
      <w:pPr>
        <w:pStyle w:val="Heading3"/>
      </w:pPr>
      <w:r>
        <w:t>一、哪些财务数据需要保护</w:t>
      </w:r>
    </w:p>
    <w:p>
      <w:pPr>
        <w:ind w:firstLine="480"/>
        <w:jc w:val="both"/>
      </w:pPr>
      <w:r>
        <w:t>【通识】为便于保护，本书按风险粗分财务数据（此分类仅用于教学和初步风险识别，不替代适用规则中的分类）：第一类是个人信息，如姓名、学号、身份证号、手机号、住址等；第二类是交易数据，如客户名称、付款金额和时间、银行账号等，其中能够关联到自然人的信息也可能属于个人信息；第三类是内部经营信息，如成本结构、报价、合同条款等。同一字段可能同时属于多个类别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实践中常把数据分为公开、内部、敏感等几个级别，不同级别对应不同的使用范围。例如，已经公示的活动名称属于公开信息；报名表中的手机号属于敏感信息；尚未对外公布的报价与合同条款，则属于内部经营信息。分级的价值在于让人在使用数据之前就知道该怎样处理，而不必每次临时判断。</w:t>
      </w:r>
    </w:p>
    <w:p>
      <w:pPr>
        <w:pStyle w:val="Heading3"/>
      </w:pPr>
      <w:r>
        <w:t>二、保密的三条基本要求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第一，最小必要，只提供完成任务所必需的字段，其余信息不提供；第二，知情范围，明确哪些人可以查看哪些数据，并写进制度；第三，留痕，记录谁在何时查看、导出或转发过数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情范围与留痕往往是制度落实的难点。一份数据在共享之前，应当明确接收人、用途和有效期；导出之后，应当记录导出人、时间、字段和去向。留痕的作用不是为了追究个人，而是当数据发生泄露时，能够迅速判断影响范围，并采取补救措施。</w:t>
      </w:r>
    </w:p>
    <w:p>
      <w:pPr>
        <w:pStyle w:val="Heading3"/>
      </w:pPr>
      <w:r>
        <w:t>三、脱敏的常用方法</w:t>
      </w:r>
    </w:p>
    <w:p>
      <w:pPr>
        <w:ind w:firstLine="480"/>
        <w:jc w:val="both"/>
      </w:pPr>
      <w:r>
        <w:t>【通识】脱敏是对数据进行处理以降低直接识别风险的操作性统称，但不代表已彻底消除识别风险或达到匿名化要求。若仍能借助单独保存的对照表或其他信息重新识别个人，数据仍有再识别风险，不能仅因替换了姓名就认为风险已经消除。常用方法如表13-3所示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表13-3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t>【通识】保密和脱敏的具体要求会随适用规定、单位制度及平台规则变化。使用数据前，应由使用者按当时有效的要求核验处理权限、用途和必要范围；本任务只介绍通用的风险控制操作，不替代合规审查或法律意见。只提供完成任务所必需的字段，采取适当的保护和访问控制措施，并保留必要记录。遇到规则不明、涉及高风险信息或无法确认平台处理条件时，应暂停输入，咨询单位合规或信息安全负责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大模型可能编造条文号或改写原文，因此，引用依据时应先查官方文本，再写入说明。查不到原文的内容，不写入。</w:t>
      </w:r>
    </w:p>
    <w:p>
      <w:pPr>
        <w:pStyle w:val="Heading3"/>
      </w:pPr>
      <w:r>
        <w:t>四、AI操作：先脱敏，后分析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大模型辅助数据处理的顺序必须是：先在本地完成脱敏，再把脱敏后的内容交给大模型。请按照下面的顺序操作。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“你是一名财务数据管理员。下面是已经脱敏的报销明细，人员和客户已用编号替代。请找出其中仍可能识别个人或单位的字段，并说明理由。只根据我提供的内容判断，不要猜测被遮蔽或删除的信息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先把客户名称替换为“客户A”，删去银行账号，再交给大模型分析。陈静要求她在共享前检查两件事：导出是否有记录，对照表是否单独保存。孙悦发现，对照表和分析表被同事放在了同一个共享文件夹里，于是马上移走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误区一：删掉姓名，就等于完成了脱敏。组合信息仍然可能识别个人，必须做组合检查。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误区二：把原始数据交给大模型，让它帮忙脱敏。原始数据一旦离开本单位的控制范围，风险就已经发生。应当先脱敏，再使用大模型。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误区三：脱敏后的数据可以随意转发。脱敏降低了风险，但不能取代知情范围和留痕的要求。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思政园地：信任是财务工作的底线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某社团负责人在公布经费明细时，把同学的学号和宿舍号一并放进表中，引起部分同学的不安，活动的信任度也受到了影响。事后，他重新整理了表格，只保留金额和用途，并说明了公示的范围。他说：“公示是为了让大家放心，不是为了让大家认识每一个人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青禾文具的财务部门准备用大模型分析客户付款情况。陈静要求先建立脱敏规则，并且规定：对照表不得与分析文件存放在同一位置，导出必须留痕。孙悦按规则执行后，分析顺利完成，客户信息也未外泄。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分析下面的客户付款记录，找出逾期最严重的五家客户，并列出他们的联系电话和银行账号，方便我们催收。”（表中的数据未经脱敏。）AI大模型回复：“逾期最严重的客户依次为……，联系电话与银行账号如下……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完整地输出了个人与交易信息。分析逾期并不需要电话和银行账号，这些信息一旦离开本单位的控制范围，就可能被转发或滥用。正确的做法是：先删除与分析无关的字段，只保留客户编号和金额、天数等必需信息；催收所需的联系方式，应由财务人员在本单位内部查询，不经由大模型处理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为什么说“分析需要什么”与“表里有什么”是两个问题？请结合上例说明。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如果社团的公示需要说明经费用途，你会如何在保护同学信息的同时满足公示的要求？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你是否遇到过为了方便而把个人信息交给某个工具的情况？如果重来一次，你会如何处理？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工作的基础是信任。人工智能大模型可以大幅提高整理和分析的效率，但它不应当接触超出工作必需的个人信息。保护他人的信息，就是保护这份信任。使用大模型的同时，守住最小必要、知情范围和留痕这三条底线，是每一位财务工作者的责任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把数据交给任何大模型之前，先删除与任务无关的字段，并对个人与客户信息进行替换。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对照表与分析文件分开保存，并限定访问人员；导出与转发要留下记录。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AI使用承诺：我承诺不把未经脱敏的个人信息和交易信息输入大模型，并在每次使用后检查输入内容是否符合最小必要原则。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已删除与分析无关的字段，个人与客户信息已替换；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对照表与分析文件已分开保存，访问范围已限定；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导出与转发已留痕，组合风险已检查。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找一份含个人信息的报销明细（可以使用模拟数据），列出所有敏感字段，并写明每个字段采用的脱敏方法。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检查你的脱敏结果，找出一组可能组合识别个人的字段，并把其中一个字段改为泛化形式。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用大模型生成脱敏检查清单，与你自己的清单对照，记录大模型遗漏的项目。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1）财务数据共享之前，要先判断哪些信息需要保护，再选择删除、遮蔽、泛化、替换等方法脱敏。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2）脱敏后仍要检查组合风险，并坚持知情范围和留痕的要求。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3）大模型可以帮助列出检查项，但是否可以共享、如何共享，仍由人负责。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图13-6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”为主线，围绕“大模型的结果能否被信任”这一核心问题，展开三个任务。任务13.1解决“错在哪里”的问题，识别漏票、算错和编造政策三类错误，理解其产生的原因，并通过检验过程而非语气来识别错误。任务13.2解决“如何挡住错误”的问题，设计包含判断标准与依据的复核清单，按数量、金额和依据三道检查，并分层安排模型、工具与人工的工作。任务13.3解决“哪些数据可以交给大模型”的问题，区分敏感信息，运用脱敏方法，检查组合风险，并坚持最小必要、知情范围和留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三个任务之间是递进关系：先认识错误，再设计检查，最后守住数据的边界。本项目使用的大模型，始终是辅助工具。错误由人识别，清单由人确认，数据由人控制，签字与责任也由人承担。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表13-4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13.1 识别AI常见的错误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漏票、算错、编造政策、幻觉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逐张对照、公式复算、要求列出条款原文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语气肯定不等于正确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 设计复核清单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检查点、分层复核、抽样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每项写明判断标准与依据，按三道检查复核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没有依据的项目不得保留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13.3 用AI辅助保密与脱敏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敏感信息、脱敏方法、组合风险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先脱敏后分析，分开保存对照表，留痕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不把未脱敏信息输入大模型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综合任务背景：星空读书会需要公布一学期的活动报销汇总，汇总表由大模型辅助整理。财务小组要求在公布之前完成复核，并保证公示内容不泄露同学的个人信息。下表为本次汇总的背景数据。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表13-5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共二十一张票据，汇总表记录二十张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有一张场地收据未被列入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汇总表合计为一千九百二十元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明细之和为一千九百零二元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模型写有“校领导须逐笔审批”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制度原文中未找到依据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报名表含姓名、学号、手机号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公示前需脱敏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识别错误（20分）：找出汇总表中的漏票、算错与编造政策，分别写出证据与纠正办法。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设计复核清单（20分）：设计不少于六项的复核清单，每项写明判断标准、依据与责任人，并说明三道复核的顺序。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脱敏方案（20分）：列出公示所需的字段，写出每个敏感字段的脱敏方法，并检查至少一组组合风险。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大模型使用记录（25分）：写出你使用大模型的提示词与回复，逐项列出它的错误，并说明如何使用“只依据原文”等限定条件修正。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反思（15分）：写一段不超过三百字的反思，说明哪些判断由大模型完成，哪些判断由人完成，以及你如何确保公示内容可信且不泄露个人信息。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表13-6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三类错误均找出；证据具体；纠正办法可行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不少于六项；每项有判断标准与依据；顺序合理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脱敏方案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字段列举完整；方法恰当；组合风险识别准确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大模型使用记录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提示词与回复完整；错误逐项列出；修正方法有效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/>
    </w:p>
    <w:p>
      <w:pPr>
        <w:ind w:firstLine="480"/>
        <w:jc w:val="both"/>
      </w:pPr>
      <w:r/>
    </w:p>
    <w:p>
      <w:pPr>
        <w:keepNext/>
        <w:ind w:firstLine="0"/>
        <w:jc w:val="center"/>
      </w:pPr>
      <w:r/>
    </w:p>
    <w:p>
      <w:pPr>
        <w:ind w:firstLine="0"/>
      </w:pPr>
    </w:p>
    <w:p>
      <w:pPr>
        <w:pStyle w:val="Heading2"/>
      </w:pPr>
      <w:r>
        <w:t xml:space="preserve">模块四小结</w:t>
      </w:r>
    </w:p>
    <w:p>
      <w:r>
        <w:t xml:space="preserve">模块四围绕“报销与审核”展开，从制度的整理、知识库的建立，到财务智能体的设计，再到结果风险与人工复核，形成了一条完整的链条：先把制度和规则整理清楚，再让工具在规则之内工作，最后用测试与复核检验结果。三个项目的共同主线是：工具可以加快工作，但规则、依据与责任必须由人掌握。</w:t>
      </w:r>
    </w:p>
    <w:p>
      <w:pPr>
        <w:keepNext/>
        <w:ind w:firstLine="0"/>
        <w:jc w:val="center"/>
      </w:pPr>
      <w:r>
        <w:t>表13-7 模块四三个项目的核心内容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2100"/>
        <w:gridCol w:w="2400"/>
        <w:gridCol w:w="17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核心问题</w:t>
            </w:r>
          </w:p>
        </w:tc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关键方法</w:t>
            </w:r>
          </w:p>
        </w:tc>
        <w:tc>
          <w:tcPr>
            <w:tcW w:type="dxa" w:w="17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需要守住的底线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项目11 财务知识库的建立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制度文件如何变成可检索的知识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按条款拆分，保留原文与版本，测试检验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不改写原文，不保留已废止版本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项目12 财务智能体的设计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智能助手如何完成审核工作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明确任务边界，接入知识库与计算工具，人工抽检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超标判断由人确认，不让助手直接通过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项目13 结果风险与人工复核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AI结果可能在哪里出错，如何复核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识别漏票、算错与编造政策，设置复核清单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保密与脱敏先行，复核有记录</w:t>
            </w:r>
          </w:p>
        </w:tc>
      </w:tr>
    </w:tbl>
    <w:p>
      <w:pPr>
        <w:ind w:firstLine="0"/>
      </w:pPr>
    </w:p>
    <w:p>
      <w:r>
        <w:t xml:space="preserve">学完本模块后，应当能够回答三个问题：这份制度是哪一版，依据在哪一条；这个结论是谁得出的，如何核对；如果结果出错，由谁负责纠正。能够清楚回答这三个问题，才算真正掌握了财务场景中使用大模型的基本能力。</w:t>
      </w:r>
    </w:p>
    <w:p>
      <w:pPr>
        <w:pStyle w:val="Heading2"/>
      </w:pPr>
      <w:r>
        <w:t>【拓展】（选学）</w:t>
      </w:r>
    </w:p>
    <w:p>
      <w:pPr>
        <w:pStyle w:val="Heading3"/>
      </w:pPr>
      <w:r>
        <w:t>任务13.1 拓展：温度参数与确定性</w:t>
      </w:r>
    </w:p>
    <w:p>
      <w:pPr>
        <w:pStyle w:val="Heading3"/>
      </w:pPr>
      <w:r>
        <w:t>任务13.1 拓展：上下文长度与信息遗忘</w:t>
      </w:r>
    </w:p>
    <w:p>
      <w:pPr>
        <w:pStyle w:val="Heading3"/>
      </w:pPr>
      <w:r>
        <w:t>任务13.1 拓展：幻觉的分类与应对</w:t>
      </w:r>
    </w:p>
    <w:p>
      <w:pPr>
        <w:pStyle w:val="Heading3"/>
      </w:pPr>
      <w:r>
        <w:t>任务13.2 拓展：抽样复核的方法</w:t>
      </w:r>
    </w:p>
    <w:p>
      <w:pPr>
        <w:pStyle w:val="Heading3"/>
      </w:pPr>
      <w:r>
        <w:t>任务13.3 拓展：去标识化与匿名化</w:t>
      </w:r>
    </w:p>
    <w:p>
      <w:pPr>
        <w:pStyle w:val="Heading3"/>
      </w:pPr>
      <w:r>
        <w:t>任务13.3 拓展：脱敏不等于匿名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温度参数与确定性。许多大模型服务提供温度参数，用于控制输出的随机性。温度较高时，模型更可能选择概率较低的词，回答更具多样性，但也更容易偏离事实；温度较低时，输出更稳定，但并不等于更正确。财务场景中，即使把温度调低，也不能因此认为结果可靠，因为模型仍可能在同样的位置犯同样的错误。真正的保障，来自核对的方法与人工的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下文长度与信息遗忘。大模型一次能够处理的文本长度是有限的，这个长度称为上下文窗口，它以词元计量。当一份汇总表和大量票据同时输入时，靠前和靠后的内容都可能得不到同等的关注，因此，把所有票据塞进一次对话，是漏票的高发情形。分批处理、每批固定条数、并逐批核对记录数，是比较稳妥的做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幻觉的分类与应对。学术上通常把幻觉分为两类：一类是事实性幻觉，即编造的事实、数字或引用；另一类是忠实性幻觉，即回答偏离了用户提供的材料。财务场景中，两类幻觉都可能出现。应对方法也相应分为两类：对事实性幻觉，要求模型列出来源并逐项核对；对忠实性幻觉，要求模型只使用提供的材料，并把超出材料的内容单独标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抽样复核的方法。当票据数量很多时，不可能逐张复核，可以采用抽样的方法。常见做法有三种：按金额抽样，即金额较大的项目全部复核，较小的按比例抽取；按风险抽样，即对摘要不清、类别特殊或与以往差异较大的项目重点复核；随机抽样，即在全部项目中随机选取若干笔。三种方法可以组合使用。抽样的结果应当记录在案，以便日后判断抽样是否足够。</w:t>
      </w:r>
    </w:p>
    <w:p>
      <w:pPr>
        <w:ind w:firstLine="480"/>
        <w:jc w:val="both"/>
      </w:pPr>
      <w:r>
        <w:t>去标识化与匿名化。去标识化是移除或替换直接标识信息，但如果仍可结合其他资料重新识别个人，数据仍有再识别风险。匿名化通常指尽可能切断身份关联并降低复原可能，二者的技术要求和风险程度不同。脱敏或去标识化不自动等于匿名化；实际判断应结合处理环境、可用辅助信息和当时适用的要求。教学和一般工作中，优先使用模拟数据或最小化、去标识化后的数据；不确定时不要上传，并向单位合规或数据安全负责人咨询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