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r>
        <w:rPr>
          <w:b/>
        </w:rPr>
        <w:t xml:space="preserve">从手工操作到自动化</w:t>
      </w:r>
    </w:p>
    <w:p>
      <w:pPr>
        <w:ind w:firstLine="420"/>
      </w:pPr>
      <w:r>
        <w:t xml:space="preserve">自动化并不是从编写流程开始的。更稳妥的做法，是先按照手工方式完整地做几次任务，并把每一步的操作、所用的文件与判断的依据记录下来。小何在搭建周报流程之前，先用两周时间手工汇总周报，并在便签上记下每一次的修改。这些记录后来成为任务拆分表的主要依据，也使她发现了几处原本以为无关紧要、实际上需要人工判断的环节。</w:t>
      </w:r>
    </w:p>
    <w:p>
      <w:pPr>
        <w:ind w:firstLine="420"/>
      </w:pPr>
      <w:r>
        <w:t>手工操作的记录，还能帮助我们判断哪些步骤可以先行自动化。通常，那些重复次数多、规则稳定、出错后容易发现的步骤，适合优先处理；而那些需要结合上下文理解、涉及多方沟通的步骤，即使能够部分自动化，也应当保留人工确认。这一判断，与表11-1中“执行者”一列的划分相对应。</w:t>
      </w:r>
    </w:p>
    <w:p>
      <w:r>
        <w:rPr>
          <w:b/>
        </w:rPr>
        <w:t>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r>
        <w:rPr>
          <w:b/>
        </w:rPr>
        <w:t>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r>
        <w:rPr>
          <w:b/>
        </w:rPr>
        <w:t>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r>
        <w:rPr>
          <w:b/>
        </w:rPr>
        <w:t>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>图11-3比较了周报工作在手工与自动化两种方式下的每周耗时（示例数据）。需要注意，自动化后的时间包括人工复核的部分，这并不意味着人工完全不需要参与：对于前文所述的不宜自动化的环节，仍然需要由人来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ou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图11-3　周报汇总的每周耗时：手工与自动化对比（示例数据）</w:t>
      </w:r>
    </w:p>
    <w:p>
      <w:pPr>
        <w:ind w:firstLine="420"/>
      </w:pPr>
      <w:r>
        <w:t xml:space="preserve">拆分之后，还应当检验拆分的完整性：每一步的输出是否恰好是下一步的输入，流程的起点与终点是否都已明确。若某一步的输出无人接收，或某一步需要的输入没有来源，说明拆分中遗漏了环节。这种检查能够在搭建之前就发现设计问题，远比运行失败后再修改要节省时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同学提出，要用自动化统计全班每位成员的活动时长，并自动生成排名，发布在班级群里。小何提醒，活动时长的记录并不完整，排名可能给部分同学带来压力。经过讨论，他们决定不发布排名，只向每位成员发送其本人的汇总数据。</w:t>
      </w:r>
    </w:p>
    <w:p>
      <w:pPr>
        <w:ind w:firstLine="420"/>
      </w:pPr>
      <w:r>
        <w:t>点题：拆分任务时，不仅要判断步骤能否自动化，还要判断结果应当如何呈现、呈现给谁。自动化的对象是工作，而不是对人的评价。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自动化流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图11-4　小何搭建周报自动化流程（卡通示意）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-5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r>
        <w:rPr>
          <w:b/>
        </w:rPr>
        <w:t>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表格数据转换为JSON并进入接口的过程（示意）</w:t>
      </w:r>
    </w:p>
    <w:p>
      <w:pPr>
        <w:ind w:firstLine="420"/>
      </w:pPr>
      <w:r>
        <w:t>图11-6展示了从表格导出到写入结果的完整过程。可以看到，每一次数据交换都经历了格式转换与检查两个环节，任何一环出现问题，都应当在日志中留下记录。</w:t>
      </w:r>
    </w:p>
    <w:p>
      <w:r>
        <w:rPr>
          <w:b/>
        </w:rPr>
        <w:t>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r>
        <w:rPr>
          <w:b/>
        </w:rPr>
        <w:t>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r>
        <w:rPr>
          <w:b/>
        </w:rPr>
        <w:t>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r>
        <w:rPr>
          <w:b/>
        </w:rPr>
        <w:t xml:space="preserve">条件分支与异常路径</w:t>
      </w:r>
    </w:p>
    <w:p>
      <w:pPr>
        <w:ind w:firstLine="420"/>
      </w:pPr>
      <w:r>
        <w:t xml:space="preserve">真实的流程很少只有一条路径。例如，周报汇总时，如果某个小组的表格缺失，流程应当如何处理？是跳过该组，是暂停整条流程，还是发出提醒后继续？低代码工作流通常通过条件分支节点来表达这类选择：满足条件的数据走一条路径，不满足的数据走另一条路径。设计分支时，应当同时设计异常路径，使每一种情况都有去处，而不是任由数据在某个节点悄悄丢失。</w:t>
      </w:r>
    </w:p>
    <w:p>
      <w:pPr>
        <w:ind w:firstLine="420"/>
      </w:pPr>
      <w:r>
        <w:t xml:space="preserve">一个常用的做法是设置隔离区。凡是未通过校验的记录，不直接丢弃，也不直接进入统计，而是被放入单独的表格，并附上未通过的原因。负责人可以定期查看隔离区，决定是修正后重新运行，还是确认无需处理。隔离区使流程的失败变得可见，也为后续的复核保留了证据，这与第11.3节中关于告警与日志的要求是一致的。</w:t>
      </w:r>
    </w:p>
    <w:p>
      <w:r>
        <w:rPr>
          <w:b/>
        </w:rPr>
        <w:t>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pPr>
        <w:jc w:val="center"/>
      </w:pPr>
      <w:r>
        <w:rPr>
          <w:b/>
          <w:sz w:val="21"/>
        </w:rPr>
        <w:t>表11-4　低代码工作流与代码实现的比较（示例）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低代码工作流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代码实现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适合的流程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结构清楚、节点数量有限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字符串处理复杂、条件分支较多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直观性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拖放节点，便于非专业人员理解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需要编程能力，但逻辑表达更精确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修改成本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修改简单节点直观，复杂分支会显得笨拙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修改需改动代码，须保持数据格式一致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运行日志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应当记录每一步的运行状态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同样应当记录，并与低代码部分保持一致</w:t>
            </w:r>
          </w:p>
        </w:tc>
      </w:tr>
    </w:tbl>
    <w:p>
      <w:r>
        <w:rPr>
          <w:b/>
        </w:rPr>
        <w:t>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pPr>
        <w:ind w:firstLine="420"/>
      </w:pPr>
      <w:r>
        <w:t>数据结构的字段命名也需要规范。字段名称应当简短而无歧义，例如使用“submitted”表示是否已经提交，而不是“x1”这样无法理解的代号；同一个含义在不同节点中应当使用同一个名称。字段名称一旦混乱，每一次修改都需要逐个节点核对，很容易出现遗漏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的工作流从表格中读取数据时，忽略了“身份证号”一列，并把它原样写进了统计结果。结果被转发给多人之后，问题才被发现。负责人说明，流程设计中没有对敏感字段进行校验，而这一缺口本应在设计阶段就被发现。</w:t>
      </w:r>
    </w:p>
    <w:p>
      <w:pPr>
        <w:ind w:firstLine="420"/>
      </w:pPr>
      <w:r>
        <w:t>点题：数据在节点之间流动，责任也随之流动。对字段进行校验与脱敏，是保护他人信息的基本做法，应当在设计流程时就作为必要环节加以考虑。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-7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图11-7　运行监控与告警的判断流程（示意）</w:t>
      </w:r>
    </w:p>
    <w:p>
      <w:pPr>
        <w:ind w:firstLine="420"/>
      </w:pPr>
      <w:r>
        <w:t>日志的内容应当足以还原每一次运行的过程。表11-5列出了运行日志的主要字段。其中，“状态”一栏应当区分成功、失败与跳过三种情况，因为跳过的步骤若被当作成功，就会掩盖问题。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表11-5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r>
        <w:rPr>
          <w:b/>
        </w:rPr>
        <w:t>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r>
        <w:rPr>
          <w:b/>
        </w:rPr>
        <w:t>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r>
        <w:rPr>
          <w:b/>
        </w:rPr>
        <w:t>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-6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表11-6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r>
        <w:rPr>
          <w:b/>
        </w:rPr>
        <w:t>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r>
        <w:rPr>
          <w:b/>
        </w:rPr>
        <w:t xml:space="preserve">流程的版本与回滚</w:t>
      </w:r>
    </w:p>
    <w:p>
      <w:pPr>
        <w:ind w:firstLine="420"/>
      </w:pPr>
      <w:r>
        <w:t>流程在运行中经常需要修改，例如增加一个字段、调整一条判断规则，或者更换数据来源。每一次修改都应当形成新的版本，并记录修改的原因、修改的人以及修改的时间。与11.2节中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r>
        <w:rPr>
          <w:b/>
        </w:rPr>
        <w:t xml:space="preserve">流程的定期复核</w:t>
      </w:r>
    </w:p>
    <w:p>
      <w:pPr>
        <w:ind w:firstLine="420"/>
      </w:pPr>
      <w:r>
        <w:t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r>
        <w:rPr>
          <w:b/>
        </w:rPr>
        <w:t>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r>
        <w:rPr>
          <w:b/>
        </w:rPr>
        <w:t xml:space="preserve">流程的交接</w:t>
      </w:r>
    </w:p>
    <w:p>
      <w:pPr>
        <w:ind w:firstLine="420"/>
      </w:pPr>
      <w:r>
        <w:t xml:space="preserve">流程的维护者可能会发生变化。小何毕业之后，周报流程需要交由下一任社团干事负责。如果交接时只留下了一个可以运行的文件，接手的人很难理解其中的规则，也不知道哪些地方曾经出过问题。因此，交接时应当提供三样材料：流程的说明文档，包括任务拆分与各分支的含义；近期的版本记录与修改原因；以及尚未解决的问题清单。</w:t>
      </w:r>
    </w:p>
    <w:p>
      <w:pPr>
        <w:ind w:firstLine="420"/>
      </w:pPr>
      <w:r>
        <w:t xml:space="preserve">交接还应当包括账号与权限的变更。原负责人的个人账号不应继续用于运行流程，流程所使用的账号应当转移给新的负责人，并由其重新确认权限范围。完成交接之后，应当在流程说明中更新负责人的姓名与联系方式，使出现告警时，能够找到正确的人。</w:t>
      </w:r>
    </w:p>
    <w:p>
      <w:pPr>
        <w:ind w:firstLine="420"/>
      </w:pPr>
      <w:r>
        <w:t>图11-8展示了一段时间内周报流程每日的输出条数（示例数据）。第10至12天的输出持续为零，而运行状态仍显示为“成功”，这说明运行状态显示“成功”并不等于结果正确，监控时还应结合输出量等业务指标。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图11-8　周报流程每日输出条数与运行状态（示例数据）</w:t>
      </w:r>
    </w:p>
    <w:p>
      <w:pPr>
        <w:ind w:firstLine="420"/>
      </w:pPr>
      <w:r>
        <w:t xml:space="preserve">日志的保存期限也需要事先规定。日志过早删除，会使问题难以追溯；保存过久，则会积累大量个人信息。较为稳妥的做法是根据追溯问题的实际需要确定保留时长，并在期限届满后删除或脱敏。这一规定应当与前文关于日志脱敏的要求一并写入流程的说明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自动化流程连续三天显示“运行成功”，但统计结果始终为零。直到第四天，一位成员质疑结果，大家才发现数据源的链接已经失效，而流程在读取空数据时仍然显示成功。团队随后把“输出条数为零”列为必须告警的情况。</w:t>
      </w:r>
    </w:p>
    <w:p>
      <w:pPr>
        <w:ind w:firstLine="420"/>
      </w:pPr>
      <w:r>
        <w:t>点题：流程显示“成功”，并不等于结果正确。监控的意义，是让问题尽早被看见；对异常结果保持怀疑，是对工作成果负责的态度。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-5）；一份告警级别的设计（参照表11-6）；以及一份不少于八百字的作品说明。</w:t>
      </w:r>
    </w:p>
    <w:p>
      <w:pPr>
        <w:ind w:firstLine="420"/>
      </w:pPr>
      <w:r>
        <w:t>实训可以按照图11-9所示的流程进行。与前面的实训一样，这一顺序不宜颠倒。若先搭建完成再考虑校验与确认，常见的结果是流程已经在真实数据上运行，错误的结果已经产生，再补救往往十分困难。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图11-9　自动化工作流实训的主要流程（示意）</w:t>
      </w:r>
    </w:p>
    <w:p>
      <w:pPr>
        <w:ind w:firstLine="420"/>
      </w:pPr>
      <w:r>
        <w:t>实训的评价可以参考表11-7所示的量规。评价重点关注任务拆分是否清楚、数据格式是否一致、校验与告警是否有效，以及人工确认是否真正落实。</w:t>
      </w:r>
    </w:p>
    <w:p>
      <w:pPr>
        <w:jc w:val="center"/>
      </w:pPr>
      <w:r>
        <w:rPr>
          <w:b/>
          <w:sz w:val="21"/>
        </w:rPr>
        <w:t>表11-7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r>
        <w:rPr>
          <w:b/>
        </w:rPr>
        <w:t>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-5，将每一次修改视为一条独立的运行记录。</w:t>
      </w:r>
    </w:p>
    <w:p>
      <w:r>
        <w:rPr>
          <w:b/>
        </w:rPr>
        <w:t>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r>
        <w:rPr>
          <w:b/>
        </w:rPr>
        <w:t>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pPr>
        <w:ind w:firstLine="420"/>
      </w:pPr>
      <w:r>
        <w:t xml:space="preserve">实训的最终说明中，应当附上一份流程的运行截图或日志摘录，并标注其中由人工确认的节点。这样，读者无需运行流程，就能看到流程的实际行为，也便于判断自动化的范围是否与说明一致。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实训中搭建了一条自动发送通知的工作流，测试时使用了真实的通讯录。由于忘记关闭正式发送的节点，测试邮件被发送给了全部同学。该同学向大家致歉，并改进了流程：测试与正式运行使用不同的账号与数据，正式发送之前必须经过人工确认。</w:t>
      </w:r>
    </w:p>
    <w:p>
      <w:pPr>
        <w:ind w:firstLine="420"/>
      </w:pPr>
      <w:r>
        <w:t>点题：自动化的每一次对外发送，都可能影响他人。测试环境与正式环境分开，既是保护他人，也是保护自己的基本要求。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图11-10　本章结构</w:t>
      </w:r>
    </w:p>
    <w:p>
      <w:pPr>
        <w:ind w:firstLine="420"/>
      </w:pPr>
      <w:r>
        <w:t>图11-11概括了本章的主要知识点及其关系，可以作为复习时的索引。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图11-11　第11章知识图谱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