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jc w:val="center"/>
      </w:pPr>
      <w:r>
        <w:rPr>
          <w:b/>
          <w:sz w:val="21"/>
        </w:rPr>
        <w:t>表5-6　研究过程日志（示例）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检索式v1，命中120条，发现大量城市管理类新闻，与研究问题无关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检索式v2，增加“参与”“影响因素”并限定期刊论文，命中86条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核实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对14篇保留文献逐一在数据库检索，全部找到对应记录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综述初稿v2，删去一篇无法核实的文献，并在综述的讨论部分补充样本局限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-7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jc w:val="center"/>
      </w:pPr>
      <w:r>
        <w:rPr>
          <w:b/>
          <w:sz w:val="21"/>
        </w:rPr>
        <w:t>表5-7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