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海报设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图8-2　小何设计宣传海报（卡通示意）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-3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提示词的结构：主体、场景、风格与限制（示意）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pPr>
        <w:jc w:val="center"/>
      </w:pPr>
      <w:r>
        <w:rPr>
          <w:b/>
          <w:sz w:val="21"/>
        </w:rPr>
        <w:t>表8-2　局部修改与整体重绘的比较（示例）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局部修改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只改变画面的某一部分，如更换背景、去除多余物体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保留满意的部分，修改范围可控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修改区域的边缘可能不自然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整体重绘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根据新的描述重新生成整幅画面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更灵活，便于探索新的构图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主体、构图和风格可能改变，已满意的部分也可能丢失</w:t>
            </w:r>
          </w:p>
        </w:tc>
      </w:tr>
    </w:tbl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pPr>
        <w:ind w:firstLine="420"/>
      </w:pPr>
      <w:r>
        <w:t>【常见误区】有人认为，图像越精美，宣传效果就越好。但如果画面与真实情况不符，美观只会放大误导的影响。另一种误区是只保留第一张满意的图片，而不比较其他候选，也不记录提示词的修改过程。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-4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同一个圆形的位图表示与矢量表示（示意）</w:t>
      </w:r>
    </w:p>
    <w:p>
      <w:pPr>
        <w:ind w:firstLine="420"/>
      </w:pPr>
      <w:r>
        <w:t>表8-3比较了两种图像的主要特征。在制作海报与图标时，通常可以把照片与复杂的插画保存为位图，把标志、图标和图形保存为矢量图。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表8-3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SVG是一种基于XML的矢量图形格式，它用文字描述图形的元素与属性。表8-4列出了几个基本元素。阅读SVG代码，就可以理解图形是怎样组成的；修改属性，就可以调整图形的位置、大小和颜色。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表8-4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pPr>
        <w:ind w:firstLine="420"/>
      </w:pPr>
      <w:r>
        <w:t>【常见误区】有人认为，SVG只是网页用的格式，与海报无关。实际上，矢量图在印刷与展示中同样重要。另一种误区是把AI生成的SVG代码直接使用，而不检查其中的坐标和颜色是否合理。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-5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多模态模型处理多种输入的示意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pPr>
        <w:ind w:firstLine="420"/>
      </w:pPr>
      <w:r>
        <w:t>【常见误区】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-5给出了一种脚本的结构。</w:t>
      </w:r>
    </w:p>
    <w:p>
      <w:pPr>
        <w:jc w:val="center"/>
      </w:pPr>
      <w:r>
        <w:rPr>
          <w:b/>
          <w:sz w:val="21"/>
        </w:rPr>
        <w:t>表8-5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-5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图8-6以时间轴的形式展示了一段三十秒视频的分段结构。每一段的时长都应当与旁白字数相匹配，在制作之前用时间轴直观检查节奏，可以减少返工。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pPr>
        <w:ind w:firstLine="420"/>
      </w:pPr>
      <w:r>
        <w:t>【常见误区】有人认为，视频的作用只是吸引眼球，脚本只需要写一个大概。但没有分段与时长的脚本，很难保证作品的节奏与信息的完整。另一种误区是把配音稿直接当作字幕，不考虑语速与画面的匹配。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实训的结构可以参考第5章5.5节与第7章7.5节：先明确目的与受众，再逐步完成生成、编辑、标识与记录，最后通过检查与试用支撑成果。表8-6列出了一种标识与披露记录的字段设计，供你在实训中参考。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生成图像的检查、标识与披露流程（示意）</w:t>
      </w:r>
    </w:p>
    <w:p>
      <w:pPr>
        <w:jc w:val="center"/>
      </w:pPr>
      <w:r>
        <w:rPr>
          <w:b/>
          <w:sz w:val="21"/>
        </w:rPr>
        <w:t>表8-6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实训的评价可以参考表8-7所示的量规。评价不仅关注海报是否美观，更关注图像是否真实、标识是否清楚、过程是否可以复现。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宣传海报实训的主要流程（示意）</w:t>
      </w:r>
    </w:p>
    <w:p>
      <w:pPr>
        <w:jc w:val="center"/>
      </w:pPr>
      <w:r>
        <w:rPr>
          <w:b/>
          <w:sz w:val="21"/>
        </w:rPr>
        <w:t>表8-7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-4）、一份视频分段脚本（表8-5），以及一份标识与披露记录（表8-6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图8-10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