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r>
        <w:rPr>
          <w:b/>
        </w:rPr>
        <w:t>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ind w:left="420"/>
      </w:pPr>
      <w:r>
        <w:rPr>
          <w:rFonts w:ascii="Consolas" w:hAnsi="Consolas"/>
          <w:sz w:val="18"/>
        </w:rPr>
        <w:t>原公式（位于第11行）：  =SUM(B2:B10)</w:t>
        <w:br/>
      </w:r>
      <w:r>
        <w:rPr>
          <w:rFonts w:ascii="Consolas" w:hAnsi="Consolas"/>
          <w:sz w:val="18"/>
        </w:rPr>
        <w:t>复制到第12行后：        =SUM(B3:B11)</w:t>
        <w:br/>
      </w:r>
      <w:r>
        <w:rPr>
          <w:rFonts w:ascii="Consolas" w:hAnsi="Consolas"/>
          <w:sz w:val="18"/>
        </w:rPr>
        <w:t>固定区域的写法：        =SUM($B$2:$B$10)</w:t>
      </w:r>
    </w:p>
    <w:p>
      <w:pPr>
        <w:ind w:firstLine="420"/>
      </w:pPr>
      <w:r>
        <w:t>公式通常由函数名、参数、运算符与引用组成。以条件汇总为例：=SUMIFS(金额列, 部门列, “环卫部”)。其中SUMIFS是函数名，第一个参数是需要求和的区域，后两个参数构成一组条件，即部门列中等于“环卫部”的行。理解了这一结构，就可以判断公式是否正确：参数的顺序是否正确，各区域的行数是否一致，条件文字是否与表中的写法完全相同（包括空格）。</w:t>
      </w:r>
    </w:p>
    <w:p>
      <w:pPr>
        <w:ind w:firstLine="420"/>
      </w:pPr>
      <w:r>
        <w:t>需要注意的是，SUMIFS要求求和区域与条件区域的行数一致。如果一个区域到第51行，另一个只到第50行，公式可能返回错误，或得到不符合预期的结果。这类问题在AI生成的公式中并不少见，因此核验时应当逐个检查区域的起止行。</w:t>
      </w:r>
    </w:p>
    <w:p>
      <w:r>
        <w:rPr>
          <w:b/>
        </w:rPr>
        <w:t>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r>
        <w:rPr>
          <w:b/>
        </w:rPr>
        <w:t>【方法步骤】核验一条公式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r>
        <w:rPr>
          <w:b/>
        </w:rPr>
        <w:t>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-2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数据清洗的主要步骤（示例）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-3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用四分位距方法识别异常值（示例数据）</w:t>
      </w:r>
    </w:p>
    <w:p>
      <w:pPr>
        <w:ind w:firstLine="420"/>
      </w:pPr>
      <w:r>
        <w:t>表6-2列出了几类常见异常值及其处理思路。需要强调的是，发现异常值后，应当先判断它的来源，再决定如何处理，而不能因为它影响了平均值，就随意删除。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表6-2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r>
        <w:rPr>
          <w:b/>
        </w:rPr>
        <w:t>缺失值处理的影响：一个小例子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r>
        <w:rPr>
          <w:b/>
        </w:rPr>
        <w:t>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r>
        <w:rPr>
          <w:b/>
        </w:rPr>
        <w:t>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r>
        <w:rPr>
          <w:b/>
        </w:rPr>
        <w:t>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left="420"/>
      </w:pPr>
      <w:r>
        <w:rPr>
          <w:rFonts w:ascii="Consolas" w:hAnsi="Consolas"/>
          <w:sz w:val="18"/>
        </w:rPr>
        <w:t>步骤1  原始文件：问卷汇总_原始.xlsx（只读，不修改）</w:t>
        <w:br/>
      </w:r>
      <w:r>
        <w:rPr>
          <w:rFonts w:ascii="Consolas" w:hAnsi="Consolas"/>
          <w:sz w:val="18"/>
        </w:rPr>
        <w:t>步骤2  生成副本：问卷汇总_清洗.xlsx</w:t>
        <w:br/>
      </w:r>
      <w:r>
        <w:rPr>
          <w:rFonts w:ascii="Consolas" w:hAnsi="Consolas"/>
          <w:sz w:val="18"/>
        </w:rPr>
        <w:t>步骤3  删除完全重复的记录，影响行数：2，理由：提交时间与内容完全相同</w:t>
        <w:br/>
      </w:r>
      <w:r>
        <w:rPr>
          <w:rFonts w:ascii="Consolas" w:hAnsi="Consolas"/>
          <w:sz w:val="18"/>
        </w:rPr>
        <w:t>步骤4  统一日期格式为“年-月-日”，影响行数：5，理由：原表存在三种写法</w:t>
        <w:br/>
      </w:r>
      <w:r>
        <w:rPr>
          <w:rFonts w:ascii="Consolas" w:hAnsi="Consolas"/>
          <w:sz w:val="18"/>
        </w:rPr>
        <w:t>步骤5  全角数字转为半角，影响行数：3，理由：求和公式无法识别全角数字</w:t>
        <w:br/>
      </w:r>
      <w:r>
        <w:rPr>
          <w:rFonts w:ascii="Consolas" w:hAnsi="Consolas"/>
          <w:sz w:val="18"/>
        </w:rPr>
        <w:t>步骤6  标记异常值3处，待核对：经核对原始问卷，1处为录入错误，已更正；2处为真实记录，予以保留并在报告中说明</w:t>
      </w:r>
    </w:p>
    <w:p>
      <w:pPr>
        <w:ind w:firstLine="420"/>
      </w:pPr>
      <w:r>
        <w:t>日志中的行数应来自实际统计，不应凭印象估计。一份好的日志，应当使读者能够逐步复现清洗的过程，并得到与副本相同的结果。</w:t>
      </w:r>
    </w:p>
    <w:p>
      <w:r>
        <w:rPr>
          <w:b/>
        </w:rPr>
        <w:t>清洗前后的对照检查</w:t>
      </w:r>
    </w:p>
    <w:p>
      <w:pPr>
        <w:ind w:firstLine="420"/>
      </w:pPr>
      <w:r>
        <w:t>清洗完成之后，应当做一次对照检查，确认清洗没有无意改变数据的整体含义。常用的做法是比较三组数字：记录数在清洗前后各是多少，并能够解释差额；关键数值列的合计在清洗前后是否有合理的变化，若有变化，变化是否来自明确的删除或修正；各类别的数量分布是否发生了异常的偏移。例如，若删除了十五条重复记录，清洗日志中应当能找到对应的重复判断依据；若某一类别的数量因此减少了一半，则需要重新检查删除规则是否过于宽松。对照检查的结果也应当写入清洗日志，作为报告中说明数据情况的依据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-4给出了一个简单的选择思路，表6-3则列出了常见图形的适用场景和注意事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根据分析目的选择图表（示例）</w:t>
      </w:r>
    </w:p>
    <w:p>
      <w:pPr>
        <w:jc w:val="center"/>
      </w:pPr>
      <w:r>
        <w:rPr>
          <w:b/>
          <w:sz w:val="21"/>
        </w:rPr>
        <w:t>表6-3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r>
        <w:rPr>
          <w:b/>
        </w:rPr>
        <w:t>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r>
        <w:rPr>
          <w:b/>
        </w:rPr>
        <w:t>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r>
        <w:rPr>
          <w:b/>
        </w:rPr>
        <w:t>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r>
        <w:rPr>
          <w:b/>
        </w:rPr>
        <w:t>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-4列出了几个常用指标的核验方法。</w:t>
      </w:r>
    </w:p>
    <w:p>
      <w:pPr>
        <w:jc w:val="center"/>
      </w:pPr>
      <w:r>
        <w:rPr>
          <w:b/>
          <w:sz w:val="21"/>
        </w:rPr>
        <w:t>表6-4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-5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图6-5　结果核验的主要步骤（示例）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r>
        <w:rPr>
          <w:b/>
        </w:rPr>
        <w:t>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r>
        <w:rPr>
          <w:b/>
        </w:rPr>
        <w:t>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r>
        <w:rPr>
          <w:b/>
        </w:rPr>
        <w:t>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r>
        <w:rPr>
          <w:b/>
        </w:rPr>
        <w:t>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r>
        <w:rPr>
          <w:b/>
        </w:rPr>
        <w:t>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left="420"/>
      </w:pPr>
      <w:r>
        <w:rPr>
          <w:rFonts w:ascii="Consolas" w:hAnsi="Consolas"/>
          <w:sz w:val="18"/>
        </w:rPr>
        <w:t>核对项目            软件结果   手工结果   是否一致</w:t>
        <w:br/>
      </w:r>
      <w:r>
        <w:rPr>
          <w:rFonts w:ascii="Consolas" w:hAnsi="Consolas"/>
          <w:sz w:val="18"/>
        </w:rPr>
        <w:t>社区A 人数           42         42         是</w:t>
        <w:br/>
      </w:r>
      <w:r>
        <w:rPr>
          <w:rFonts w:ascii="Consolas" w:hAnsi="Consolas"/>
          <w:sz w:val="18"/>
        </w:rPr>
        <w:t>社区B 人数           35         35         是</w:t>
        <w:br/>
      </w:r>
      <w:r>
        <w:rPr>
          <w:rFonts w:ascii="Consolas" w:hAnsi="Consolas"/>
          <w:sz w:val="18"/>
        </w:rPr>
        <w:t>社区C 人数           28         28         是</w:t>
        <w:br/>
      </w:r>
      <w:r>
        <w:rPr>
          <w:rFonts w:ascii="Consolas" w:hAnsi="Consolas"/>
          <w:sz w:val="18"/>
        </w:rPr>
        <w:t>社区D 人数           17         17         是</w:t>
        <w:br/>
      </w:r>
      <w:r>
        <w:rPr>
          <w:rFonts w:ascii="Consolas" w:hAnsi="Consolas"/>
          <w:sz w:val="18"/>
        </w:rPr>
        <w:t>各社区合计           120        122        否（差2）</w:t>
        <w:br/>
      </w:r>
      <w:r>
        <w:rPr>
          <w:rFonts w:ascii="Consolas" w:hAnsi="Consolas"/>
          <w:sz w:val="18"/>
        </w:rPr>
        <w:t>明细表有效记录数     122        122        是</w:t>
        <w:br/>
      </w:r>
      <w:r>
        <w:rPr>
          <w:rFonts w:ascii="Consolas" w:hAnsi="Consolas"/>
          <w:sz w:val="18"/>
        </w:rPr>
        <w:t>结论：汇总公式的区域遗漏了一行（或总计公式引用错误），修正后重算</w:t>
      </w:r>
    </w:p>
    <w:p>
      <w:pPr>
        <w:ind w:firstLine="420"/>
      </w:pPr>
      <w:r>
        <w:t>这个例子说明，对账的价值不仅在于发现不一致，还在于把不一致的原因定位到具体的公式或数据。定位之后再修改，修改的依据才是可靠的。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案例：某同学在报告中写道：“大多数居民非常满意。”老师询问依据后，他发现自己实际上只统计了“非常满意”的比例，而这一比例并不超过一半。他修改了表述，明确写出了各类回答的占比。</w:t>
      </w:r>
    </w:p>
    <w:p>
      <w:pPr>
        <w:ind w:firstLine="420"/>
      </w:pPr>
      <w:r>
        <w:t>点题：用词应当与数据相符。把“比例较高”写成“大多数”，把“相关”写成“导致”，都是对数据的过度解读。结论的措辞，应当与证据的强度相匹配。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-5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表6-5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数据分析实训的主要流程（示例）</w:t>
      </w:r>
    </w:p>
    <w:p>
      <w:r>
        <w:rPr>
          <w:b/>
        </w:rPr>
        <w:t>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r>
        <w:rPr>
          <w:b/>
        </w:rPr>
        <w:t>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r>
        <w:rPr>
          <w:b/>
        </w:rPr>
        <w:t>实训的起步步骤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实训的评价可以参考表6-6所示的量规。评价不仅关注报告的数字是否正确，也关注过程是否可以被复核，以及结论是否与数据相符。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-5）、一张图表（附选择理由）、一份结果核验记录（表6-4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