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v1.17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压测：250份近似干扰文档库（教师课前建库共享）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『近似干扰测试包_250文件.zip』（81干扰族/族内相似度0.945/50题含答案与评分表）；规矩：只勾该库关联网、每题新对话；学生测3题（B/A/模糊各1）记『引用了哪份/答对没』，被同族骗则加限定词或点名文档救回；模糊题列全候选或反问才满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＋250文档压测两页（压测库+救回），课件08_网页版v1.5已生成（22页，暂停点⑨p8/⑩p10/⑪p13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并入用户上传的『近似干扰测试包_250文件.zip』（commit 5d1c7ff，fast-forward合并）并接入第4讲：课件08升v1.5（22页）新增压测两页——①压测库：250份文档/81干扰族/族内相似度0.945，教师课前建库共享，学生扫码加入，只勾该库关联网、每题新对话，测3题（B/A/模糊各1）记『引用了哪份/答对没』对答案核（+2）；②救回页：被同族骗→加限定词或点名文档重问；模糊题列全候选或反问才满分、直接给单一答案记0分（+1）；题集xlsx含50题答案/应召回文件/干扰文件/评分列，教师版直接用；项目二知识点表加压测行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