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6365D"/>
          <w:sz w:val="44"/>
        </w:rPr>
        <w:t>大学生生活记账与会计AI伴学软件</w:t>
        <w:br/>
        <w:t>相关教学与佐证材料</w:t>
      </w:r>
    </w:p>
    <w:p>
      <w:r>
        <w:t>说明：作品源于既有真实课程作业问题；当前完成软件功能与流程验证，教师端演示百分比不作为真实教学效果结论。正式学生应用计划于2026年秋季学期开展。</w:t>
      </w:r>
    </w:p>
    <w:p>
      <w:r>
        <w:br w:type="page"/>
      </w:r>
    </w:p>
    <w:p>
      <w:pPr>
        <w:pStyle w:val="Heading1"/>
      </w:pPr>
      <w:r>
        <w:t>一、作品来源与教学问题</w:t>
      </w:r>
    </w:p>
    <w:p>
      <w:r>
        <w:t>大学生生活记账与会计AI伴学软件</w:t>
      </w:r>
    </w:p>
    <w:p>
      <w:pPr>
        <w:pStyle w:val="IntenseQuote"/>
      </w:pPr>
      <w:r>
        <w:t>作品名称不要加书名号。</w:t>
      </w:r>
    </w:p>
    <w:p>
      <w:r>
        <w:t>财经商贸大类—大数据与会计—基础会计</w:t>
      </w:r>
    </w:p>
    <w:p>
      <w:r>
        <w:t>高职一年级</w:t>
      </w:r>
    </w:p>
    <w:p>
      <w:pPr>
        <w:pStyle w:val="ListBullet"/>
      </w:pPr>
      <w:r>
        <w:t>高等教育组</w:t>
      </w:r>
    </w:p>
    <w:p>
      <w:pPr>
        <w:pStyle w:val="ListBullet"/>
      </w:pPr>
      <w:r>
        <w:t>自制教学工具软件</w:t>
      </w:r>
    </w:p>
    <w:p>
      <w:r>
        <w:t>每件作品不超过3人。单位名称必须与公章一致。</w:t>
      </w:r>
    </w:p>
    <w:p>
      <w:r>
        <w:t>本软件面向高职《基础会计》初学者，源于教师布置“一周经济活动记录”时发现的集中补填、重复应付、会计要素混淆和评价耗时等真实问题。软件以“模型化、游戏化、数据化、智能化”为主线，将学生日常收支、充值、花呗、垫付和退款等生活事项转化为个性化会计学习任务。系统采用“规则引擎＋DeepSeek＋教师复核”机制，支持输入质量检查、结构化判断、理由支架、AI追问、学生订正、变式迁移、动态认知模型和生活会计小游戏，并形成个人成长档案、班级认知地图和教师AI备课方案。软件支持真实、模糊、模拟三种记录，教师默认只查看脱敏摘要，在线AI失败时可自动切换离线规则模式。</w:t>
      </w:r>
    </w:p>
    <w:p>
      <w:r>
        <w:t>软件支持Windows本机演示和响应式Web访问。首次解压后双击setup-first-time.cmd，自动完成依赖安装、SQLite演示数据库初始化和生产构建；双击start-app-a.cmd启动，浏览器访问http://localhost:3000。学生演示账号student_demo，教师演示账号teacher_demo，密码均为demo1234，演示班邀请码DEMO2026。需要真实AI时，在首次安装后、启动前双击configure-deepseek.cmd并在本机填写DeepSeek API Key；未配置或断网时自动使用离线规则。停止软件可关闭服务器窗口或按Ctrl+C，删除项目文件夹即可卸载。正式评审提供Windows本机演示包、操作手册和演示视频；如后续完成HTTPS部署，再补充在线地址。</w:t>
      </w:r>
    </w:p>
    <w:p>
      <w:r>
        <w:t>作品源于既有真实课程作业问题，当前完成的是功能与流程验证。因处于暑假，尚未开展新一轮学生课堂试用；演示数据库仅用于展示功能，不作为教学效果证明。暑期拟完成同行教师走查，2026年秋季学期再开展正式学生应用验证。</w:t>
      </w:r>
    </w:p>
    <w:p>
      <w:pPr>
        <w:pStyle w:val="ListBullet"/>
      </w:pPr>
      <w:r>
        <w:t>联系人：待填写</w:t>
      </w:r>
    </w:p>
    <w:p>
      <w:pPr>
        <w:pStyle w:val="ListBullet"/>
      </w:pPr>
      <w:r>
        <w:t>手机：待填写</w:t>
      </w:r>
    </w:p>
    <w:p>
      <w:pPr>
        <w:pStyle w:val="ListBullet"/>
      </w:pPr>
      <w:r>
        <w:t>固定电话：待填写</w:t>
      </w:r>
    </w:p>
    <w:p>
      <w:pPr>
        <w:pStyle w:val="ListBullet"/>
      </w:pPr>
      <w:r>
        <w:t>电子邮箱：待填写</w:t>
      </w:r>
    </w:p>
    <w:p>
      <w:pPr>
        <w:pStyle w:val="ListBullet"/>
      </w:pPr>
      <w:r>
        <w:t>[ ] 作者均已确认原创责任</w:t>
      </w:r>
    </w:p>
    <w:p>
      <w:pPr>
        <w:pStyle w:val="ListBullet"/>
      </w:pPr>
      <w:r>
        <w:t>[ ] 已核查学生数据匿名化</w:t>
      </w:r>
    </w:p>
    <w:p>
      <w:pPr>
        <w:pStyle w:val="ListBullet"/>
      </w:pPr>
      <w:r>
        <w:t>[ ] 已核查素材和开源许可</w:t>
      </w:r>
    </w:p>
    <w:p>
      <w:pPr>
        <w:pStyle w:val="ListBullet"/>
      </w:pPr>
      <w:r>
        <w:t>[ ] 不包含真实API Key</w:t>
      </w:r>
    </w:p>
    <w:p>
      <w:pPr>
        <w:pStyle w:val="ListBullet"/>
      </w:pPr>
      <w:r>
        <w:t>[ ] 作者已签字</w:t>
      </w:r>
    </w:p>
    <w:p>
      <w:pPr>
        <w:pStyle w:val="ListBullet"/>
      </w:pPr>
      <w:r>
        <w:t>[ ] 单位名称与公章一致</w:t>
      </w:r>
    </w:p>
    <w:p>
      <w:r>
        <w:br w:type="page"/>
      </w:r>
    </w:p>
    <w:p>
      <w:pPr>
        <w:pStyle w:val="Heading1"/>
      </w:pPr>
      <w:r>
        <w:t>二、首页模块关系与使用逻辑</w:t>
      </w:r>
    </w:p>
    <w:p>
      <w:r>
        <w:t>学生首页纵向排列多个模块，是为了让核心任务和辅助工具都能被快速看见，不代表学生每次都必须从上到下完成全部模块。</w:t>
      </w:r>
    </w:p>
    <w:p>
      <w:r>
        <w:t>首页采用的是：</w:t>
      </w:r>
    </w:p>
    <w:p>
      <w:r>
        <w:t>一条必做主线</w:t>
      </w:r>
    </w:p>
    <w:p>
      <w:r>
        <w:t>＋</w:t>
      </w:r>
    </w:p>
    <w:p>
      <w:r>
        <w:t>三类按需辅助工具</w:t>
      </w:r>
    </w:p>
    <w:p>
      <w:r>
        <w:t>＋</w:t>
      </w:r>
    </w:p>
    <w:p>
      <w:r>
        <w:t>一个过程结果区</w:t>
      </w:r>
    </w:p>
    <w:p>
      <w:r>
        <w:t>记录或选择一项生活经济事项</w:t>
      </w:r>
    </w:p>
    <w:p>
      <w:r>
        <w:t>→学生完成首次判断</w:t>
      </w:r>
    </w:p>
    <w:p>
      <w:r>
        <w:t>→系统根据错误标签诊断分流</w:t>
      </w:r>
    </w:p>
    <w:p>
      <w:r>
        <w:t>→按需完成3D等式或关系剧场专项训练</w:t>
      </w:r>
    </w:p>
    <w:p>
      <w:r>
        <w:t>→返回原任务完成订正</w:t>
      </w:r>
    </w:p>
    <w:p>
      <w:r>
        <w:t>→变式迁移</w:t>
      </w:r>
    </w:p>
    <w:p>
      <w:r>
        <w:t>→最近学习卡和成长档案留痕</w:t>
      </w:r>
    </w:p>
    <w:p>
      <w:r>
        <w:t>入口是首页顶部的：</w:t>
      </w:r>
    </w:p>
    <w:p>
      <w:r>
        <w:t>记录一笔</w:t>
      </w:r>
    </w:p>
    <w:p>
      <w:r>
        <w:t>使用模拟事项</w:t>
      </w:r>
    </w:p>
    <w:p>
      <w:r>
        <w:t>“记录一笔”不是普通记账，而是生成一次完整的会计认知任务。</w:t>
      </w:r>
    </w:p>
    <w:p>
      <w:r>
        <w:t>进入：</w:t>
      </w:r>
    </w:p>
    <w:p>
      <w:r>
        <w:t>本阶段练习推荐</w:t>
      </w:r>
    </w:p>
    <w:p>
      <w:r>
        <w:t>校园经济生活图谱</w:t>
      </w:r>
    </w:p>
    <w:p>
      <w:r>
        <w:t>全部生活情境</w:t>
      </w:r>
    </w:p>
    <w:p>
      <w:r>
        <w:t>用途：帮助学生选择合适的生活事项。</w:t>
      </w:r>
    </w:p>
    <w:p>
      <w:pPr>
        <w:pStyle w:val="ListBullet"/>
      </w:pPr>
      <w:r>
        <w:t>本阶段练习推荐：给出当前优先巩固任务；</w:t>
      </w:r>
    </w:p>
    <w:p>
      <w:pPr>
        <w:pStyle w:val="ListBullet"/>
      </w:pPr>
      <w:r>
        <w:t>校园经济生活图谱：按照钱的来源、去向、往来和交易反转分类；</w:t>
      </w:r>
    </w:p>
    <w:p>
      <w:pPr>
        <w:pStyle w:val="ListBullet"/>
      </w:pPr>
      <w:r>
        <w:t>全部生活情境：直接选择具体案例。</w:t>
      </w:r>
    </w:p>
    <w:p>
      <w:r>
        <w:t>选择后仍然回到“记录—判断—追问—订正”的主线，不是另一套孤立流程。</w:t>
      </w:r>
    </w:p>
    <w:p>
      <w:r>
        <w:t>进入：</w:t>
      </w:r>
    </w:p>
    <w:p>
      <w:r>
        <w:t>3D会计等式平衡实验室</w:t>
      </w:r>
    </w:p>
    <w:p>
      <w:r>
        <w:t>适用情况：</w:t>
      </w:r>
    </w:p>
    <w:p>
      <w:pPr>
        <w:pStyle w:val="ListBullet"/>
      </w:pPr>
      <w:r>
        <w:t>只会机械回答“平衡”；</w:t>
      </w:r>
    </w:p>
    <w:p>
      <w:pPr>
        <w:pStyle w:val="ListBullet"/>
      </w:pPr>
      <w:r>
        <w:t>不会指出具体账户增减；</w:t>
      </w:r>
    </w:p>
    <w:p>
      <w:pPr>
        <w:pStyle w:val="ListBullet"/>
      </w:pPr>
      <w:r>
        <w:t>混淆资产、负债和所有者权益；</w:t>
      </w:r>
    </w:p>
    <w:p>
      <w:pPr>
        <w:pStyle w:val="ListBullet"/>
      </w:pPr>
      <w:r>
        <w:t>需要练习教材九类经济业务。</w:t>
      </w:r>
    </w:p>
    <w:p>
      <w:r>
        <w:t>它是专项补救工具，不是每次记录前必须完成的步骤。</w:t>
      </w:r>
    </w:p>
    <w:p>
      <w:r>
        <w:t>进入：</w:t>
      </w:r>
    </w:p>
    <w:p>
      <w:r>
        <w:t>生活经济关系剧场</w:t>
      </w:r>
    </w:p>
    <w:p>
      <w:r>
        <w:t>适用情况：</w:t>
      </w:r>
    </w:p>
    <w:p>
      <w:pPr>
        <w:pStyle w:val="ListBullet"/>
      </w:pPr>
      <w:r>
        <w:t>不知道站在谁的角度判断；</w:t>
      </w:r>
    </w:p>
    <w:p>
      <w:pPr>
        <w:pStyle w:val="ListBullet"/>
      </w:pPr>
      <w:r>
        <w:t>把收到的钱都当作收入；</w:t>
      </w:r>
    </w:p>
    <w:p>
      <w:pPr>
        <w:pStyle w:val="ListBullet"/>
      </w:pPr>
      <w:r>
        <w:t>把付出去的钱都当作费用；</w:t>
      </w:r>
    </w:p>
    <w:p>
      <w:pPr>
        <w:pStyle w:val="ListBullet"/>
      </w:pPr>
      <w:r>
        <w:t>忽略押金返还权、垫付收回权和偿还义务；</w:t>
      </w:r>
    </w:p>
    <w:p>
      <w:pPr>
        <w:pStyle w:val="ListBullet"/>
      </w:pPr>
      <w:r>
        <w:t>需要比较同一事项的双方结果。</w:t>
      </w:r>
    </w:p>
    <w:p>
      <w:r>
        <w:t>它同样是专项补救和迁移工具。</w:t>
      </w:r>
    </w:p>
    <w:p>
      <w:r>
        <w:t>从生活里，看见会计</w:t>
      </w:r>
    </w:p>
    <w:p>
      <w:r>
        <w:t>记录一笔 / 使用模拟事项</w:t>
      </w:r>
    </w:p>
    <w:p>
      <w:r>
        <w:t>放在最上方，因为它是学生最主要、最高频的入口。</w:t>
      </w:r>
    </w:p>
    <w:p>
      <w:r>
        <w:t>首页不是从上到下全部必做</w:t>
      </w:r>
    </w:p>
    <w:p>
      <w:r>
        <w:t>紧接主任务，用于告诉学生模块之间的关系。</w:t>
      </w:r>
    </w:p>
    <w:p>
      <w:r>
        <w:t>3D会计等式</w:t>
      </w:r>
    </w:p>
    <w:p>
      <w:r>
        <w:t>生活经济关系剧场</w:t>
      </w:r>
    </w:p>
    <w:p>
      <w:r>
        <w:t>放在靠上位置，是因为它们分别对应基础会计的两个核心难点：</w:t>
      </w:r>
    </w:p>
    <w:p>
      <w:pPr>
        <w:pStyle w:val="ListBullet"/>
      </w:pPr>
      <w:r>
        <w:t>要素与等式；</w:t>
      </w:r>
    </w:p>
    <w:p>
      <w:pPr>
        <w:pStyle w:val="ListBullet"/>
      </w:pPr>
      <w:r>
        <w:t>主体与权利义务。</w:t>
      </w:r>
    </w:p>
    <w:p>
      <w:r>
        <w:t>同时也是竞赛展示中最具辨识度的两个自主开发工具。</w:t>
      </w:r>
    </w:p>
    <w:p>
      <w:r>
        <w:t>本阶段练习推荐</w:t>
      </w:r>
    </w:p>
    <w:p>
      <w:r>
        <w:t>校园经济生活图谱</w:t>
      </w:r>
    </w:p>
    <w:p>
      <w:r>
        <w:t>全部生活情境</w:t>
      </w:r>
    </w:p>
    <w:p>
      <w:r>
        <w:t>用于学生不知道记录什么，或需要按知识问题选题时进行分流。</w:t>
      </w:r>
    </w:p>
    <w:p>
      <w:r>
        <w:t>本周期有效记录</w:t>
      </w:r>
    </w:p>
    <w:p>
      <w:r>
        <w:t>待订正</w:t>
      </w:r>
    </w:p>
    <w:p>
      <w:r>
        <w:t>变式迁移</w:t>
      </w:r>
    </w:p>
    <w:p>
      <w:r>
        <w:t>最近学习卡</w:t>
      </w:r>
    </w:p>
    <w:p>
      <w:r>
        <w:t>放在页面下部，因为它们是完成学习任务后的结果反馈区，而不是开始操作的入口。</w:t>
      </w:r>
    </w:p>
    <w:p>
      <w:r>
        <w:t>教师指定“垫付与收回”</w:t>
      </w:r>
    </w:p>
    <w:p>
      <w:r>
        <w:t>→学生直接进入对应情境</w:t>
      </w:r>
    </w:p>
    <w:p>
      <w:r>
        <w:t>→完成主线</w:t>
      </w:r>
    </w:p>
    <w:p>
      <w:r>
        <w:t>→教师查看班级错误</w:t>
      </w:r>
    </w:p>
    <w:p>
      <w:r>
        <w:t>学生查看学情推荐或生活图谱</w:t>
      </w:r>
    </w:p>
    <w:p>
      <w:r>
        <w:t>→选择自己需要的情境</w:t>
      </w:r>
    </w:p>
    <w:p>
      <w:r>
        <w:t>→完成主线</w:t>
      </w:r>
    </w:p>
    <w:p>
      <w:r>
        <w:t>教师发现等式错误</w:t>
      </w:r>
    </w:p>
    <w:p>
      <w:r>
        <w:t>→安排3D等式实验</w:t>
      </w:r>
    </w:p>
    <w:p>
      <w:r>
        <w:t>教师发现主体/债权债务错误</w:t>
      </w:r>
    </w:p>
    <w:p>
      <w:r>
        <w:t>→安排关系剧场</w:t>
      </w:r>
    </w:p>
    <w:p>
      <w:r>
        <w:t>完成记录主线</w:t>
      </w:r>
    </w:p>
    <w:p>
      <w:r>
        <w:t>→进入3D等式或关系剧场</w:t>
      </w:r>
    </w:p>
    <w:p>
      <w:r>
        <w:t>→完成专项迁移</w:t>
      </w:r>
    </w:p>
    <w:p>
      <w:pPr>
        <w:pStyle w:val="IntenseQuote"/>
      </w:pPr>
      <w:r>
        <w:t>首页并不是要求学生从上到下完成所有模块，而是采用“一条主线、按需分流”的结构。每次学习的必做主线是：记录或选择一项生活事项，完成首次判断，在规则和AI追问后进行订正，并把过程保存为学习卡。当学生不知道练什么时，可以使用学情推荐、生活图谱或情境库；当学生混淆会计要素和等式时，进入3D等式实验；当学生混淆会计主体、债权债务和收入费用时，进入生活经济关系剧场。页面下方则集中展示本周期记录、待订正、变式迁移和最近学习卡。</w:t>
      </w:r>
    </w:p>
    <w:p>
      <w:pPr>
        <w:pStyle w:val="IntenseQuote"/>
      </w:pPr>
      <w:r>
        <w:t>学生首页采用“核心任务＋诊断分流＋专项工具＋过程反馈”结构。核心任务是生活事项的首次判断、智能追问和学生订正；学情推荐、生活图谱和情境库负责选择学习材料；3D会计等式实验和双主体关系剧场分别服务于要素等式、主体权利义务两个核心难点；学习卡和成长档案负责沉淀过程证据。各模块不是简单堆叠，也不是必须依次完成，而是围绕同一学习主线按学情调用。</w:t>
      </w:r>
    </w:p>
    <w:p>
      <w:r>
        <w:br w:type="page"/>
      </w:r>
    </w:p>
    <w:p>
      <w:pPr>
        <w:pStyle w:val="Heading1"/>
      </w:pPr>
      <w:r>
        <w:t>三、AI使用与原创声明</w:t>
      </w:r>
    </w:p>
    <w:p>
      <w:r>
        <w:t>本作品由作者基于高职《基础会计》真实教学任务自主设计。作品的教学问题、课程目标、产品定位、生活事项分类、会计规则、评价量规、人机协同复核机制、数据隐私方案及教学应用流程由作者确定并承担最终审核责任。</w:t>
      </w:r>
    </w:p>
    <w:p>
      <w:r>
        <w:t>开发过程中使用生成式人工智能辅助：</w:t>
      </w:r>
    </w:p>
    <w:p>
      <w:pPr>
        <w:pStyle w:val="ListBullet"/>
      </w:pPr>
      <w:r>
        <w:t>软件需求梳理与文案优化；</w:t>
      </w:r>
    </w:p>
    <w:p>
      <w:pPr>
        <w:pStyle w:val="ListBullet"/>
      </w:pPr>
      <w:r>
        <w:t>TypeScript、Next.js、Prisma等代码生成与调试；</w:t>
      </w:r>
    </w:p>
    <w:p>
      <w:pPr>
        <w:pStyle w:val="ListBullet"/>
      </w:pPr>
      <w:r>
        <w:t>测试用例和匿名演示数据生成；</w:t>
      </w:r>
    </w:p>
    <w:p>
      <w:pPr>
        <w:pStyle w:val="ListBullet"/>
      </w:pPr>
      <w:r>
        <w:t>提示词迭代；</w:t>
      </w:r>
    </w:p>
    <w:p>
      <w:pPr>
        <w:pStyle w:val="ListBullet"/>
      </w:pPr>
      <w:r>
        <w:t>参赛材料结构整理。</w:t>
      </w:r>
    </w:p>
    <w:p>
      <w:r>
        <w:t>所有AI辅助生成内容均由作者结合教材、课程标准、会计专业知识和真实教学需求进行审核、修改和确认。作品未将AI输出直接作为未经核验的教学结论或教师最终评价。</w:t>
      </w:r>
    </w:p>
    <w:p>
      <w:r>
        <w:t>软件运行中采用“规则引擎＋大模型＋教师复核”结构：确定性内容优先由规则校验，开放性表达由DeepSeek辅助分析，低置信度和规则冲突进入教师复核，教师保留最终评价权。</w:t>
      </w:r>
    </w:p>
    <w:p>
      <w:r>
        <w:t>作品不在源码中存储API Key；学生生活数据采用最小化采集和脱敏展示；摄像头手势视频仅在浏览器本地处理，不上传、不保存、不发送给大模型。</w:t>
      </w:r>
    </w:p>
    <w:p>
      <w:r>
        <w:t>作者签名：________________</w:t>
      </w:r>
    </w:p>
    <w:p>
      <w:r>
        <w:t>日期：________________</w:t>
      </w:r>
    </w:p>
    <w:p>
      <w:r>
        <w:br w:type="page"/>
      </w:r>
    </w:p>
    <w:p>
      <w:pPr>
        <w:pStyle w:val="Heading1"/>
      </w:pPr>
      <w:r>
        <w:t>四、开源软件与素材说明</w:t>
      </w:r>
    </w:p>
    <w:p>
      <w:r>
        <w:t>| 名称 | 用途 | 许可/说明 |</w:t>
      </w:r>
    </w:p>
    <w:p>
      <w:r>
        <w:t>|---|---|---|</w:t>
      </w:r>
    </w:p>
    <w:p>
      <w:r>
        <w:t>| Next.js | Web应用框架 | MIT License |</w:t>
      </w:r>
    </w:p>
    <w:p>
      <w:r>
        <w:t>| React | 用户界面 | MIT License |</w:t>
      </w:r>
    </w:p>
    <w:p>
      <w:r>
        <w:t>| TypeScript | 类型系统 | Apache-2.0 License |</w:t>
      </w:r>
    </w:p>
    <w:p>
      <w:r>
        <w:t>| Prisma | 数据库ORM | Apache-2.0 License |</w:t>
      </w:r>
    </w:p>
    <w:p>
      <w:r>
        <w:t>| SQLite | 本机数据库 | Public Domain |</w:t>
      </w:r>
    </w:p>
    <w:p>
      <w:r>
        <w:t>| Three.js | 3D可视化 | MIT License |</w:t>
      </w:r>
    </w:p>
    <w:p>
      <w:r>
        <w:t>| MediaPipe Tasks Vision | 手势识别 | Apache-2.0 License |</w:t>
      </w:r>
    </w:p>
    <w:p>
      <w:r>
        <w:t>正式提交前应将对应LICENSE文本或官方许可链接一并归档。</w:t>
      </w:r>
    </w:p>
    <w:p>
      <w:pPr>
        <w:pStyle w:val="ListBullet"/>
      </w:pPr>
      <w:r>
        <w:t>提供商：DeepSeek</w:t>
      </w:r>
    </w:p>
    <w:p>
      <w:pPr>
        <w:pStyle w:val="ListBullet"/>
      </w:pPr>
      <w:r>
        <w:t>API格式：OpenAI兼容</w:t>
      </w:r>
    </w:p>
    <w:p>
      <w:pPr>
        <w:pStyle w:val="ListBullet"/>
      </w:pPr>
      <w:r>
        <w:t>Base URL：https://api.deepseek.com</w:t>
      </w:r>
    </w:p>
    <w:p>
      <w:pPr>
        <w:pStyle w:val="ListBullet"/>
      </w:pPr>
      <w:r>
        <w:t>模型：deepseek-v4-flash</w:t>
      </w:r>
    </w:p>
    <w:p>
      <w:pPr>
        <w:pStyle w:val="ListBullet"/>
      </w:pPr>
      <w:r>
        <w:t>用途：生活事项结构化、启发式追问、开放式理由分析、变式生成、AI备课</w:t>
      </w:r>
    </w:p>
    <w:p>
      <w:pPr>
        <w:pStyle w:val="ListBullet"/>
      </w:pPr>
      <w:r>
        <w:t>API Key：仅本机环境变量保存，不进入源码和参赛包</w:t>
      </w:r>
    </w:p>
    <w:p>
      <w:r>
        <w:t>手势图解使用Twemoji SVG资源，包括：</w:t>
      </w:r>
    </w:p>
    <w:p>
      <w:pPr>
        <w:pStyle w:val="ListBullet"/>
      </w:pPr>
      <w:r>
        <w:t>食指向上；</w:t>
      </w:r>
    </w:p>
    <w:p>
      <w:pPr>
        <w:pStyle w:val="ListBullet"/>
      </w:pPr>
      <w:r>
        <w:t>胜利手势；</w:t>
      </w:r>
    </w:p>
    <w:p>
      <w:pPr>
        <w:pStyle w:val="ListBullet"/>
      </w:pPr>
      <w:r>
        <w:t>拇指向上；</w:t>
      </w:r>
    </w:p>
    <w:p>
      <w:pPr>
        <w:pStyle w:val="ListBullet"/>
      </w:pPr>
      <w:r>
        <w:t>张开手掌；</w:t>
      </w:r>
    </w:p>
    <w:p>
      <w:pPr>
        <w:pStyle w:val="ListBullet"/>
      </w:pPr>
      <w:r>
        <w:t>握拳。</w:t>
      </w:r>
    </w:p>
    <w:p>
      <w:r>
        <w:t>正式提交前应核对Twemoji当前许可及署名要求，并将许可文件纳入相关材料。</w:t>
      </w:r>
    </w:p>
    <w:p>
      <w:r>
        <w:t>《会计学基础（含实训）》第4版，任伟峰、张勇、降艳琴主编，北京理工大学出版社，ISBN 9787576342566，2024年8月第四版第二次印刷。</w:t>
      </w:r>
    </w:p>
    <w:p>
      <w:r>
        <w:t>软件仅依据教材知识体系进行教学设计，不复制整本教材内容。引用知识点时应注明教材信息。</w:t>
      </w:r>
    </w:p>
    <w:p>
      <w:r>
        <w:t>参赛演示数据均为匿名或合成数据。真实学生记录在参赛材料中必须：</w:t>
      </w:r>
    </w:p>
    <w:p>
      <w:pPr>
        <w:pStyle w:val="ListBullet"/>
      </w:pPr>
      <w:r>
        <w:t>删除姓名、学号、手机号；</w:t>
      </w:r>
    </w:p>
    <w:p>
      <w:pPr>
        <w:pStyle w:val="ListBullet"/>
      </w:pPr>
      <w:r>
        <w:t>删除具体商家和敏感消费用途；</w:t>
      </w:r>
    </w:p>
    <w:p>
      <w:pPr>
        <w:pStyle w:val="ListBullet"/>
      </w:pPr>
      <w:r>
        <w:t>隐去订单号、银行卡号和地址；</w:t>
      </w:r>
    </w:p>
    <w:p>
      <w:pPr>
        <w:pStyle w:val="ListBullet"/>
      </w:pPr>
      <w:r>
        <w:t>获得必要知情说明；</w:t>
      </w:r>
    </w:p>
    <w:p>
      <w:pPr>
        <w:pStyle w:val="ListBullet"/>
      </w:pPr>
      <w:r>
        <w:t>仅展示教学所需字段。</w:t>
      </w:r>
    </w:p>
    <w:p>
      <w:r>
        <w:br w:type="page"/>
      </w:r>
    </w:p>
    <w:p>
      <w:pPr>
        <w:pStyle w:val="Heading1"/>
      </w:pPr>
      <w:r>
        <w:t>五、暑期同行教师走查方案</w:t>
      </w:r>
    </w:p>
    <w:p>
      <w:r>
        <w:t>本活动属于软件教学逻辑和可用性走查，不属于学生课堂试用，不用于证明教学效果。</w:t>
      </w:r>
    </w:p>
    <w:p>
      <w:r>
        <w:t>邀请2—3名同行，至少覆盖：</w:t>
      </w:r>
    </w:p>
    <w:p>
      <w:pPr>
        <w:pStyle w:val="ListBullet"/>
      </w:pPr>
      <w:r>
        <w:t>1名基础会计或财务会计教师；</w:t>
      </w:r>
    </w:p>
    <w:p>
      <w:pPr>
        <w:pStyle w:val="ListBullet"/>
      </w:pPr>
      <w:r>
        <w:t>1名信息化教学或数字素养相关教师；</w:t>
      </w:r>
    </w:p>
    <w:p>
      <w:pPr>
        <w:pStyle w:val="ListBullet"/>
      </w:pPr>
      <w:r>
        <w:t>可选1名教学管理、竞赛指导或软件应用人员。</w:t>
      </w:r>
    </w:p>
    <w:p>
      <w:r>
        <w:t>每人30—45分钟，可采用本机、局域网或屏幕共享方式。</w:t>
      </w:r>
    </w:p>
    <w:p>
      <w:r>
        <w:t>1. 一键进入学生端。</w:t>
      </w:r>
    </w:p>
    <w:p>
      <w:r>
        <w:t>2. 使用模拟事项完成“垫付与收回”。</w:t>
      </w:r>
    </w:p>
    <w:p>
      <w:r>
        <w:t>3. 检查AI是否在首次判断前泄露答案。</w:t>
      </w:r>
    </w:p>
    <w:p>
      <w:r>
        <w:t>4. 完成一次首次判断、追问和订正。</w:t>
      </w:r>
    </w:p>
    <w:p>
      <w:r>
        <w:t>5. 体验3D会计等式一关。</w:t>
      </w:r>
    </w:p>
    <w:p>
      <w:r>
        <w:t>6. 体验双主体关系和两道手势判断。</w:t>
      </w:r>
    </w:p>
    <w:p>
      <w:r>
        <w:t>7. 切换教师端查看学生轨迹、认知地图和复核流程。</w:t>
      </w:r>
    </w:p>
    <w:p>
      <w:r>
        <w:t>8. 判断知识表述、操作逻辑和数据口径是否适合高职《基础会计》。</w:t>
      </w:r>
    </w:p>
    <w:p>
      <w:pPr>
        <w:pStyle w:val="ListBullet"/>
      </w:pPr>
      <w:r>
        <w:t>会计知识准确性；</w:t>
      </w:r>
    </w:p>
    <w:p>
      <w:pPr>
        <w:pStyle w:val="ListBullet"/>
      </w:pPr>
      <w:r>
        <w:t>教学流程合理性；</w:t>
      </w:r>
    </w:p>
    <w:p>
      <w:pPr>
        <w:pStyle w:val="ListBullet"/>
      </w:pPr>
      <w:r>
        <w:t>AI与教师边界；</w:t>
      </w:r>
    </w:p>
    <w:p>
      <w:pPr>
        <w:pStyle w:val="ListBullet"/>
      </w:pPr>
      <w:r>
        <w:t>隐私与数据安全；</w:t>
      </w:r>
    </w:p>
    <w:p>
      <w:pPr>
        <w:pStyle w:val="ListBullet"/>
      </w:pPr>
      <w:r>
        <w:t>操作清晰度；</w:t>
      </w:r>
    </w:p>
    <w:p>
      <w:pPr>
        <w:pStyle w:val="ListBullet"/>
      </w:pPr>
      <w:r>
        <w:t>视觉与录屏效果；</w:t>
      </w:r>
    </w:p>
    <w:p>
      <w:pPr>
        <w:pStyle w:val="ListBullet"/>
      </w:pPr>
      <w:r>
        <w:t>参赛材料表述严谨性；</w:t>
      </w:r>
    </w:p>
    <w:p>
      <w:pPr>
        <w:pStyle w:val="ListBullet"/>
      </w:pPr>
      <w:r>
        <w:t>必须修改项与建议优化项。</w:t>
      </w:r>
    </w:p>
    <w:p>
      <w:r>
        <w:t>可以写：</w:t>
      </w:r>
    </w:p>
    <w:p>
      <w:pPr>
        <w:pStyle w:val="IntenseQuote"/>
      </w:pPr>
      <w:r>
        <w:t>作品已完成软件功能测试和同行教师教学逻辑走查。</w:t>
      </w:r>
    </w:p>
    <w:p>
      <w:r>
        <w:t>不能写：</w:t>
      </w:r>
    </w:p>
    <w:p>
      <w:pPr>
        <w:pStyle w:val="IntenseQuote"/>
      </w:pPr>
      <w:r>
        <w:t>作品已完成学生课堂实证并显著提升成绩。</w:t>
      </w:r>
    </w:p>
    <w:p>
      <w:r>
        <w:br w:type="page"/>
      </w:r>
    </w:p>
    <w:p>
      <w:pPr>
        <w:pStyle w:val="Heading1"/>
      </w:pPr>
      <w:r>
        <w:t>六、同行教师走查记录表</w:t>
      </w:r>
    </w:p>
    <w:p>
      <w:pPr>
        <w:pStyle w:val="ListBullet"/>
      </w:pPr>
      <w:r>
        <w:t>走查日期：</w:t>
      </w:r>
    </w:p>
    <w:p>
      <w:pPr>
        <w:pStyle w:val="ListBullet"/>
      </w:pPr>
      <w:r>
        <w:t>走查教师：</w:t>
      </w:r>
    </w:p>
    <w:p>
      <w:pPr>
        <w:pStyle w:val="ListBullet"/>
      </w:pPr>
      <w:r>
        <w:t>任教学科/课程：</w:t>
      </w:r>
    </w:p>
    <w:p>
      <w:pPr>
        <w:pStyle w:val="ListBullet"/>
      </w:pPr>
      <w:r>
        <w:t>职称或岗位（选填）：</w:t>
      </w:r>
    </w:p>
    <w:p>
      <w:pPr>
        <w:pStyle w:val="ListBullet"/>
      </w:pPr>
      <w:r>
        <w:t>体验方式：本机 / 局域网 / 屏幕共享</w:t>
      </w:r>
    </w:p>
    <w:p>
      <w:pPr>
        <w:pStyle w:val="ListBullet"/>
      </w:pPr>
      <w:r>
        <w:t>AI模式：DeepSeek在线 / Mock离线</w:t>
      </w:r>
    </w:p>
    <w:p>
      <w:r>
        <w:t>| 维度 | 1 | 2 | 3 | 4 | 5 | 说明 |</w:t>
      </w:r>
    </w:p>
    <w:p>
      <w:r>
        <w:t>|---|---:|---:|---:|---:|---:|---|</w:t>
      </w:r>
    </w:p>
    <w:p>
      <w:r>
        <w:t>| 基础会计知识表述准确 | | | | | | |</w:t>
      </w:r>
    </w:p>
    <w:p>
      <w:r>
        <w:t>| 会计主体边界清楚 | | | | | | |</w:t>
      </w:r>
    </w:p>
    <w:p>
      <w:r>
        <w:t>| 权利义务判断合理 | | | | | | |</w:t>
      </w:r>
    </w:p>
    <w:p>
      <w:r>
        <w:t>| AI未在首次判断前抢答 | | | | | | |</w:t>
      </w:r>
    </w:p>
    <w:p>
      <w:r>
        <w:t>| 订正流程具有真实性 | | | | | | |</w:t>
      </w:r>
    </w:p>
    <w:p>
      <w:r>
        <w:t>| 教师最终评价权明确 | | | | | | |</w:t>
      </w:r>
    </w:p>
    <w:p>
      <w:r>
        <w:t>| 学生端操作容易理解 | | | | | | |</w:t>
      </w:r>
    </w:p>
    <w:p>
      <w:r>
        <w:t>| 教师端数据具有教学价值 | | | | | | |</w:t>
      </w:r>
    </w:p>
    <w:p>
      <w:r>
        <w:t>| 3D和手势服务教学目标 | | | | | | |</w:t>
      </w:r>
    </w:p>
    <w:p>
      <w:r>
        <w:t>| 隐私与安全提示充分 | | | | | | |</w:t>
      </w:r>
    </w:p>
    <w:p>
      <w:r>
        <w:t>| 适合录制参赛演示视频 | | | | | | |</w:t>
      </w:r>
    </w:p>
    <w:p>
      <w:r>
        <w:t>1. 是否发现会计概念错误？如有，请注明页面和内容。</w:t>
      </w:r>
    </w:p>
    <w:p>
      <w:r>
        <w:t>2. 生活事项与企业会计迁移边界是否清楚？</w:t>
      </w:r>
    </w:p>
    <w:p>
      <w:r>
        <w:t>3. “资金流入不等于收入、资金流出不等于费用”是否解释充分？</w:t>
      </w:r>
    </w:p>
    <w:p>
      <w:r>
        <w:t>4. 双主体权利义务是否存在方向或主体错误？</w:t>
      </w:r>
    </w:p>
    <w:p>
      <w:r>
        <w:t>1. 最难找到的功能：</w:t>
      </w:r>
    </w:p>
    <w:p>
      <w:r>
        <w:t>2. 最难理解的按钮或术语：</w:t>
      </w:r>
    </w:p>
    <w:p>
      <w:r>
        <w:t>3. 是否出现文字过小、遮挡、对比不足：</w:t>
      </w:r>
    </w:p>
    <w:p>
      <w:r>
        <w:t>4. 聚光灯顺序是否符合讲解顺序：</w:t>
      </w:r>
    </w:p>
    <w:p>
      <w:r>
        <w:t>5. 最值得保留的展示亮点：</w:t>
      </w:r>
    </w:p>
    <w:p>
      <w:r>
        <w:t xml:space="preserve">1. </w:t>
      </w:r>
    </w:p>
    <w:p>
      <w:r>
        <w:t xml:space="preserve">2. </w:t>
      </w:r>
    </w:p>
    <w:p>
      <w:r>
        <w:t xml:space="preserve">3. </w:t>
      </w:r>
    </w:p>
    <w:p>
      <w:r>
        <w:t xml:space="preserve">1. </w:t>
      </w:r>
    </w:p>
    <w:p>
      <w:r>
        <w:t xml:space="preserve">2. </w:t>
      </w:r>
    </w:p>
    <w:p>
      <w:r>
        <w:t xml:space="preserve">3. </w:t>
      </w:r>
    </w:p>
    <w:p>
      <w:pPr>
        <w:pStyle w:val="ListBullet"/>
      </w:pPr>
      <w:r>
        <w:t>[ ] 教学逻辑基本准确，可用于参赛演示</w:t>
      </w:r>
    </w:p>
    <w:p>
      <w:pPr>
        <w:pStyle w:val="ListBullet"/>
      </w:pPr>
      <w:r>
        <w:t>[ ] 修改上述问题后可用于参赛演示</w:t>
      </w:r>
    </w:p>
    <w:p>
      <w:pPr>
        <w:pStyle w:val="ListBullet"/>
      </w:pPr>
      <w:r>
        <w:t>[ ] 存在重要知识或流程问题，建议重新审核</w:t>
      </w:r>
    </w:p>
    <w:p>
      <w:r>
        <w:t>签名（可选）：</w:t>
      </w:r>
    </w:p>
    <w:p>
      <w:r>
        <w:br w:type="page"/>
      </w:r>
    </w:p>
    <w:p>
      <w:pPr>
        <w:pStyle w:val="Heading1"/>
      </w:pPr>
      <w:r>
        <w:t>七、秋季学生试用方案</w:t>
      </w:r>
    </w:p>
    <w:p>
      <w:r>
        <w:t>验证两个教学软件的可用性、教学有效性、AI反馈质量和教师工作量变化，为最终选择参赛作品及撰写应用效果提供证据。</w:t>
      </w:r>
    </w:p>
    <w:p>
      <w:r>
        <w:t>建议先选5—10名正在学习《基础会计》的高职学生，覆盖：</w:t>
      </w:r>
    </w:p>
    <w:p>
      <w:pPr>
        <w:pStyle w:val="ListBullet"/>
      </w:pPr>
      <w:r>
        <w:t>基础较好学生2—3名；</w:t>
      </w:r>
    </w:p>
    <w:p>
      <w:pPr>
        <w:pStyle w:val="ListBullet"/>
      </w:pPr>
      <w:r>
        <w:t>中等学生3—4名；</w:t>
      </w:r>
    </w:p>
    <w:p>
      <w:pPr>
        <w:pStyle w:val="ListBullet"/>
      </w:pPr>
      <w:r>
        <w:t>基础薄弱学生2—3名。</w:t>
      </w:r>
    </w:p>
    <w:p>
      <w:r>
        <w:t>不建议第一轮直接纳入整个班级正式成绩。</w:t>
      </w:r>
    </w:p>
    <w:p>
      <w:r>
        <w:t>周期：建议2周。</w:t>
      </w:r>
    </w:p>
    <w:p>
      <w:r>
        <w:t>每名学生完成：</w:t>
      </w:r>
    </w:p>
    <w:p>
      <w:pPr>
        <w:pStyle w:val="ListBullet"/>
      </w:pPr>
      <w:r>
        <w:t>第1周3条生活经济事项；</w:t>
      </w:r>
    </w:p>
    <w:p>
      <w:pPr>
        <w:pStyle w:val="ListBullet"/>
      </w:pPr>
      <w:r>
        <w:t>第2周3条生活经济事项；</w:t>
      </w:r>
    </w:p>
    <w:p>
      <w:pPr>
        <w:pStyle w:val="ListBullet"/>
      </w:pPr>
      <w:r>
        <w:t>至少2次订正；</w:t>
      </w:r>
    </w:p>
    <w:p>
      <w:pPr>
        <w:pStyle w:val="ListBullet"/>
      </w:pPr>
      <w:r>
        <w:t>至少2次变式迁移；</w:t>
      </w:r>
    </w:p>
    <w:p>
      <w:pPr>
        <w:pStyle w:val="ListBullet"/>
      </w:pPr>
      <w:r>
        <w:t>1次成长档案查看。</w:t>
      </w:r>
    </w:p>
    <w:p>
      <w:r>
        <w:t>事项类型尽量覆盖：账户转换、延期支付、垫付、退款、资金转入等。</w:t>
      </w:r>
    </w:p>
    <w:p>
      <w:r>
        <w:t>周期：1—2次课。</w:t>
      </w:r>
    </w:p>
    <w:p>
      <w:r>
        <w:t>每名学生完成：</w:t>
      </w:r>
    </w:p>
    <w:p>
      <w:pPr>
        <w:pStyle w:val="ListBullet"/>
      </w:pPr>
      <w:r>
        <w:t>校园卡充值与消费；</w:t>
      </w:r>
    </w:p>
    <w:p>
      <w:pPr>
        <w:pStyle w:val="ListBullet"/>
      </w:pPr>
      <w:r>
        <w:t>花呗购买与还款；</w:t>
      </w:r>
    </w:p>
    <w:p>
      <w:pPr>
        <w:pStyle w:val="ListBullet"/>
      </w:pPr>
      <w:r>
        <w:t>垫付或退款场景1项；</w:t>
      </w:r>
    </w:p>
    <w:p>
      <w:pPr>
        <w:pStyle w:val="ListBullet"/>
      </w:pPr>
      <w:r>
        <w:t>3D空间推演体验；</w:t>
      </w:r>
    </w:p>
    <w:p>
      <w:pPr>
        <w:pStyle w:val="ListBullet"/>
      </w:pPr>
      <w:r>
        <w:t>手势闯关或按钮替代闯关；</w:t>
      </w:r>
    </w:p>
    <w:p>
      <w:pPr>
        <w:pStyle w:val="ListBullet"/>
      </w:pPr>
      <w:r>
        <w:t>至少1次推演订正。</w:t>
      </w:r>
    </w:p>
    <w:p>
      <w:r>
        <w:t>1. 教师运行backup-data.cmd备份初始数据库；</w:t>
      </w:r>
    </w:p>
    <w:p>
      <w:r>
        <w:t>2. 创建试用教学班和学习周期；</w:t>
      </w:r>
    </w:p>
    <w:p>
      <w:r>
        <w:t>3. 教师批量生成学生临时账号；</w:t>
      </w:r>
    </w:p>
    <w:p>
      <w:r>
        <w:t>4. 学生完成知情说明和前测；</w:t>
      </w:r>
    </w:p>
    <w:p>
      <w:r>
        <w:t>5. 教师演示基本操作，不讲解测试题答案；</w:t>
      </w:r>
    </w:p>
    <w:p>
      <w:r>
        <w:t>6. 学生独立使用软件；</w:t>
      </w:r>
    </w:p>
    <w:p>
      <w:r>
        <w:t>7. 系统保存首次判断、反馈、订正和变式；</w:t>
      </w:r>
    </w:p>
    <w:p>
      <w:r>
        <w:t>8. 学生完成后测、迁移测试和问卷；</w:t>
      </w:r>
    </w:p>
    <w:p>
      <w:r>
        <w:t>9. 教师填写课堂观察表；</w:t>
      </w:r>
    </w:p>
    <w:p>
      <w:r>
        <w:t>10. 再次备份SQLite数据库并导出匿名CSV。</w:t>
      </w:r>
    </w:p>
    <w:p>
      <w:pPr>
        <w:pStyle w:val="ListBullet"/>
      </w:pPr>
      <w:r>
        <w:t>有效记录率；</w:t>
      </w:r>
    </w:p>
    <w:p>
      <w:pPr>
        <w:pStyle w:val="ListBullet"/>
      </w:pPr>
      <w:r>
        <w:t>首次判断正确率；</w:t>
      </w:r>
    </w:p>
    <w:p>
      <w:pPr>
        <w:pStyle w:val="ListBullet"/>
      </w:pPr>
      <w:r>
        <w:t>订正后正确率；</w:t>
      </w:r>
    </w:p>
    <w:p>
      <w:pPr>
        <w:pStyle w:val="ListBullet"/>
      </w:pPr>
      <w:r>
        <w:t>变式迁移正确率；</w:t>
      </w:r>
    </w:p>
    <w:p>
      <w:pPr>
        <w:pStyle w:val="ListBullet"/>
      </w:pPr>
      <w:r>
        <w:t>同类错误复发率；</w:t>
      </w:r>
    </w:p>
    <w:p>
      <w:pPr>
        <w:pStyle w:val="ListBullet"/>
      </w:pPr>
      <w:r>
        <w:t>学生平均完成时间；</w:t>
      </w:r>
    </w:p>
    <w:p>
      <w:pPr>
        <w:pStyle w:val="ListBullet"/>
      </w:pPr>
      <w:r>
        <w:t>AI调用成功率和平均耗时；</w:t>
      </w:r>
    </w:p>
    <w:p>
      <w:pPr>
        <w:pStyle w:val="ListBullet"/>
      </w:pPr>
      <w:r>
        <w:t>教师复核比例；</w:t>
      </w:r>
    </w:p>
    <w:p>
      <w:pPr>
        <w:pStyle w:val="ListBullet"/>
      </w:pPr>
      <w:r>
        <w:t>教师每名学生平均评价时间；</w:t>
      </w:r>
    </w:p>
    <w:p>
      <w:pPr>
        <w:pStyle w:val="ListBullet"/>
      </w:pPr>
      <w:r>
        <w:t>学生可用性和隐私接受度。</w:t>
      </w:r>
    </w:p>
    <w:p>
      <w:r>
        <w:t>第一轮试用建议只计入练习或课堂活动的小比例奖励，不直接决定正式课程成绩。学生使用真实、模糊或模拟记录均不因隐私模式产生分数差异。</w:t>
      </w:r>
    </w:p>
    <w:p>
      <w:pPr>
        <w:pStyle w:val="ListBullet"/>
      </w:pPr>
      <w:r>
        <w:t>API失败：切换Mock模式；</w:t>
      </w:r>
    </w:p>
    <w:p>
      <w:pPr>
        <w:pStyle w:val="ListBullet"/>
      </w:pPr>
      <w:r>
        <w:t>摄像头失败：使用鼠标或按钮闯关；</w:t>
      </w:r>
    </w:p>
    <w:p>
      <w:pPr>
        <w:pStyle w:val="ListBullet"/>
      </w:pPr>
      <w:r>
        <w:t>局域网失败：改为同机不同浏览器测试；</w:t>
      </w:r>
    </w:p>
    <w:p>
      <w:pPr>
        <w:pStyle w:val="ListBullet"/>
      </w:pPr>
      <w:r>
        <w:t>学生不愿提交真实事项：使用模糊或模拟记录；</w:t>
      </w:r>
    </w:p>
    <w:p>
      <w:pPr>
        <w:pStyle w:val="ListBullet"/>
      </w:pPr>
      <w:r>
        <w:t>AI结论不确定：进入教师复核；</w:t>
      </w:r>
    </w:p>
    <w:p>
      <w:pPr>
        <w:pStyle w:val="ListBullet"/>
      </w:pPr>
      <w:r>
        <w:t>数据异常：停止试用并恢复备份。</w:t>
      </w:r>
    </w:p>
    <w:p>
      <w:pPr>
        <w:pStyle w:val="ListBullet"/>
      </w:pPr>
      <w:r>
        <w:t>至少5名学生完成全部指定任务；</w:t>
      </w:r>
    </w:p>
    <w:p>
      <w:pPr>
        <w:pStyle w:val="ListBullet"/>
      </w:pPr>
      <w:r>
        <w:t>核心流程无阻断性故障；</w:t>
      </w:r>
    </w:p>
    <w:p>
      <w:pPr>
        <w:pStyle w:val="ListBullet"/>
      </w:pPr>
      <w:r>
        <w:t>前后测和问卷有效回收率100%；</w:t>
      </w:r>
    </w:p>
    <w:p>
      <w:pPr>
        <w:pStyle w:val="ListBullet"/>
      </w:pPr>
      <w:r>
        <w:t>至少形成3个典型学生成长案例；</w:t>
      </w:r>
    </w:p>
    <w:p>
      <w:pPr>
        <w:pStyle w:val="ListBullet"/>
      </w:pPr>
      <w:r>
        <w:t>教师能够从数据库找到每名学生的完整学习轨迹。</w:t>
      </w:r>
    </w:p>
    <w:p>
      <w:r>
        <w:br w:type="page"/>
      </w:r>
    </w:p>
    <w:p>
      <w:pPr>
        <w:pStyle w:val="Heading1"/>
      </w:pPr>
      <w:r>
        <w:t>八、前测后测与迁移测试</w:t>
      </w:r>
    </w:p>
    <w:p>
      <w:r>
        <w:t>前测和后测考查相同知识点但使用不同情境。前测在软件使用前完成，后测在使用后完成。迁移测试建议在后测后3—7天进行。</w:t>
      </w:r>
    </w:p>
    <w:p>
      <w:r>
        <w:t>总分：100分，每题10分。</w:t>
      </w:r>
    </w:p>
    <w:p>
      <w:r>
        <w:t>1. 学生从银行卡向校园卡充值100元。仅从资源变化角度看，充值时是否已经发生实际餐饮消费？说明理由。</w:t>
      </w:r>
    </w:p>
    <w:p>
      <w:r>
        <w:t>2. 学生使用花呗购买200元耳机，当天银行卡没有扣款。是否形成未来偿还义务？</w:t>
      </w:r>
    </w:p>
    <w:p>
      <w:r>
        <w:t>3. 四名同学聚餐，一人先支付240元，其他三人约定各归还60元。先付款人的个人承担额是多少？形成的收回权利是多少？</w:t>
      </w:r>
    </w:p>
    <w:p>
      <w:r>
        <w:t>4. 学生收到父母转来的1000元生活费，能否不加说明地直接认定为企业会计中的收入？</w:t>
      </w:r>
    </w:p>
    <w:p>
      <w:r>
        <w:t>5. 网购退货后，商家已确认退款但资金尚未到账。此时“退款确认”和“资金到账”是否属于同一时间节点？</w:t>
      </w:r>
    </w:p>
    <w:p>
      <w:r>
        <w:t>6. 企业赊购材料，材料已经收到但款项未付。资产和负债如何变化？</w:t>
      </w:r>
    </w:p>
    <w:p>
      <w:r>
        <w:t>7. 企业使用银行存款偿还应付账款。资产和负债如何变化？</w:t>
      </w:r>
    </w:p>
    <w:p>
      <w:r>
        <w:t>8. “资金流出就一定形成费用”是否正确？请举一个反例。</w:t>
      </w:r>
    </w:p>
    <w:p>
      <w:r>
        <w:t>9. “收到资金就一定形成收入”是否正确？请举一个反例。</w:t>
      </w:r>
    </w:p>
    <w:p>
      <w:r>
        <w:t>10. 分析经济业务时，为什么必须先明确会计主体？</w:t>
      </w:r>
    </w:p>
    <w:p>
      <w:r>
        <w:t>1. 学生从微信余额向可退款的校园储值账户充值80元。充值时资源总额是否立即减少？说明理由。</w:t>
      </w:r>
    </w:p>
    <w:p>
      <w:r>
        <w:t>2. 学生通过先用后付购买课程服务，下月还款。购买时和还款时分别发生了什么？</w:t>
      </w:r>
    </w:p>
    <w:p>
      <w:r>
        <w:t>3. 宿舍购买公共用品，一人先付160元，四人平均承担。先付款人形成多少收回权利？</w:t>
      </w:r>
    </w:p>
    <w:p>
      <w:r>
        <w:t>4. 企业收到投资者投入10万元。该资金流入是否属于收入？为什么？</w:t>
      </w:r>
    </w:p>
    <w:p>
      <w:r>
        <w:t>5. 订单取消后，平台显示“退款处理中”。此时与退款实际到账有何区别？</w:t>
      </w:r>
    </w:p>
    <w:p>
      <w:r>
        <w:t>6. 企业赊购办公设备。会计等式两侧如何变化？</w:t>
      </w:r>
    </w:p>
    <w:p>
      <w:r>
        <w:t>7. 企业归还短期借款。资产和负债如何变化？</w:t>
      </w:r>
    </w:p>
    <w:p>
      <w:r>
        <w:t>8. 支付押金为什么不一定立即形成费用？</w:t>
      </w:r>
    </w:p>
    <w:p>
      <w:r>
        <w:t>9. 收回此前借给他人的款项为什么不形成新的收入？</w:t>
      </w:r>
    </w:p>
    <w:p>
      <w:r>
        <w:t>10. 同一笔外卖订单为什么需要分别从消费者、平台和商家视角分析？</w:t>
      </w:r>
    </w:p>
    <w:p>
      <w:r>
        <w:t>1. 学生购买一年期视频会员并一次性付款。请分别从付款时点和受益期间分析。</w:t>
      </w:r>
    </w:p>
    <w:p>
      <w:r>
        <w:t>2. 二手平台交易中，买方付款50元、平台暂存、卖方交付后结算。请画出资金和商品关系。</w:t>
      </w:r>
    </w:p>
    <w:p>
      <w:r>
        <w:t>3. 花呗购买后发生部分退款，账单同步减少。请说明资产、负债和资金支付关系如何变化。</w:t>
      </w:r>
    </w:p>
    <w:p>
      <w:r>
        <w:t>4. AA消费中一名同学只归还了一半应承担金额，未归还部分代表什么？</w:t>
      </w:r>
    </w:p>
    <w:p>
      <w:r>
        <w:t>5. 外卖平台优惠由平台承担与由商家承担，对商家结算金额的影响是否相同？</w:t>
      </w:r>
    </w:p>
    <w:p>
      <w:pPr>
        <w:pStyle w:val="ListBullet"/>
      </w:pPr>
      <w:r>
        <w:t>明确观察主体：20%；</w:t>
      </w:r>
    </w:p>
    <w:p>
      <w:pPr>
        <w:pStyle w:val="ListBullet"/>
      </w:pPr>
      <w:r>
        <w:t>判断资金和资源变化：20%；</w:t>
      </w:r>
    </w:p>
    <w:p>
      <w:pPr>
        <w:pStyle w:val="ListBullet"/>
      </w:pPr>
      <w:r>
        <w:t>判断权利义务：20%；</w:t>
      </w:r>
    </w:p>
    <w:p>
      <w:pPr>
        <w:pStyle w:val="ListBullet"/>
      </w:pPr>
      <w:r>
        <w:t>区分时间节点：20%；</w:t>
      </w:r>
    </w:p>
    <w:p>
      <w:pPr>
        <w:pStyle w:val="ListBullet"/>
      </w:pPr>
      <w:r>
        <w:t>迁移到企业会计要素：20%。</w:t>
      </w:r>
    </w:p>
    <w:p>
      <w:r>
        <w:t>1. 账户转换通常不等于已经消费；资源仍可使用。</w:t>
      </w:r>
    </w:p>
    <w:p>
      <w:r>
        <w:t>2. 信用购买形成未来偿还义务；还款时资金和义务减少。</w:t>
      </w:r>
    </w:p>
    <w:p>
      <w:r>
        <w:t>3. 本人承担额为总额除以人数，替他人部分形成收回权利。</w:t>
      </w:r>
    </w:p>
    <w:p>
      <w:r>
        <w:t>4. 必须区分个人生活、所有者投入、借款和企业收入。</w:t>
      </w:r>
    </w:p>
    <w:p>
      <w:r>
        <w:t>5. 确认退款可形成待收回权利，到账才发生实际资金流入。</w:t>
      </w:r>
    </w:p>
    <w:p>
      <w:r>
        <w:t>6. 赊购通常表现为资产与负债同时增加。</w:t>
      </w:r>
    </w:p>
    <w:p>
      <w:r>
        <w:t>7. 偿还债务表现为资产与负债同时减少。</w:t>
      </w:r>
    </w:p>
    <w:p>
      <w:r>
        <w:t>8. 押金、账户转换、垫付款等是资金流出但不必然形成费用。</w:t>
      </w:r>
    </w:p>
    <w:p>
      <w:r>
        <w:t>9. 借款、收回垫付款和所有者投入等是流入但不必然形成收入。</w:t>
      </w:r>
    </w:p>
    <w:p>
      <w:r>
        <w:t>10. 不同主体拥有不同资产、负债、收入、费用和结算关系。</w:t>
      </w:r>
    </w:p>
    <w:p>
      <w:r>
        <w:br w:type="page"/>
      </w:r>
    </w:p>
    <w:p>
      <w:pPr>
        <w:pStyle w:val="Heading1"/>
      </w:pPr>
      <w:r>
        <w:t>九、学生体验问卷</w:t>
      </w:r>
    </w:p>
    <w:p>
      <w:r>
        <w:t>评分方式：1非常不同意，2不同意，3一般，4同意，5非常同意。</w:t>
      </w:r>
    </w:p>
    <w:p>
      <w:pPr>
        <w:pStyle w:val="ListBullet"/>
      </w:pPr>
      <w:r>
        <w:t>使用应用：A / B / 两者</w:t>
      </w:r>
    </w:p>
    <w:p>
      <w:pPr>
        <w:pStyle w:val="ListBullet"/>
      </w:pPr>
      <w:r>
        <w:t>使用设备：手机 / 电脑 / 平板</w:t>
      </w:r>
    </w:p>
    <w:p>
      <w:pPr>
        <w:pStyle w:val="ListBullet"/>
      </w:pPr>
      <w:r>
        <w:t>是否使用真实DeepSeek：是 / 否 / 不清楚</w:t>
      </w:r>
    </w:p>
    <w:p>
      <w:pPr>
        <w:pStyle w:val="ListBullet"/>
      </w:pPr>
      <w:r>
        <w:t>是否使用摄像头手势：是 / 否</w:t>
      </w:r>
    </w:p>
    <w:p>
      <w:r>
        <w:t>1. 我能快速找到开始任务的位置。</w:t>
      </w:r>
    </w:p>
    <w:p>
      <w:r>
        <w:t>2. 聚光灯引导帮助我理解操作步骤。</w:t>
      </w:r>
    </w:p>
    <w:p>
      <w:r>
        <w:t>3. 页面中的主要按钮足够明显。</w:t>
      </w:r>
    </w:p>
    <w:p>
      <w:r>
        <w:t>4. 我能理解为什么某些情况下不能提交。</w:t>
      </w:r>
    </w:p>
    <w:p>
      <w:r>
        <w:t>5. 我能找到自己的历史记录和订正结果。</w:t>
      </w:r>
    </w:p>
    <w:p>
      <w:r>
        <w:t>6. 软件帮助我区分资金流入与收入。</w:t>
      </w:r>
    </w:p>
    <w:p>
      <w:r>
        <w:t>7. 软件帮助我区分资金流出与费用。</w:t>
      </w:r>
    </w:p>
    <w:p>
      <w:r>
        <w:t>8. 软件帮助我理解债权和债务。</w:t>
      </w:r>
    </w:p>
    <w:p>
      <w:r>
        <w:t>9. 软件帮助我理解购买、付款、退款等时间节点。</w:t>
      </w:r>
    </w:p>
    <w:p>
      <w:r>
        <w:t>10. 首次判断与订正对照帮助我发现错误。</w:t>
      </w:r>
    </w:p>
    <w:p>
      <w:r>
        <w:t>11. 变式任务帮助我把知识迁移到新情境。</w:t>
      </w:r>
    </w:p>
    <w:p>
      <w:r>
        <w:t>12. AI提出的问题具有针对性。</w:t>
      </w:r>
    </w:p>
    <w:p>
      <w:r>
        <w:t>13. AI没有直接代替我完成答案。</w:t>
      </w:r>
    </w:p>
    <w:p>
      <w:r>
        <w:t>14. 我能够理解AI反馈并据此修改。</w:t>
      </w:r>
    </w:p>
    <w:p>
      <w:r>
        <w:t>15. 当AI不确定时，教师复核让我更信任评价结果。</w:t>
      </w:r>
    </w:p>
    <w:p>
      <w:r>
        <w:t>16. 2D关系推演比单纯文字题更容易理解。</w:t>
      </w:r>
    </w:p>
    <w:p>
      <w:r>
        <w:t>17. 3D空间模型有助于理解主体、关系和时间。</w:t>
      </w:r>
    </w:p>
    <w:p>
      <w:r>
        <w:t>18. 手势闯关增加了学习兴趣。</w:t>
      </w:r>
    </w:p>
    <w:p>
      <w:r>
        <w:t>19. 即使摄像头不可用，鼠标或按钮备选仍能完成任务。</w:t>
      </w:r>
    </w:p>
    <w:p>
      <w:r>
        <w:t>20. 我能理解真实、模糊和模拟记录的区别。</w:t>
      </w:r>
    </w:p>
    <w:p>
      <w:r>
        <w:t>21. 我愿意在隐私可控的情况下持续使用。</w:t>
      </w:r>
    </w:p>
    <w:p>
      <w:r>
        <w:t>22. 我认为教师端显示的学习数据有助于教学改进。</w:t>
      </w:r>
    </w:p>
    <w:p>
      <w:r>
        <w:t>23. 我愿意在后续基础会计课程中继续使用。</w:t>
      </w:r>
    </w:p>
    <w:p>
      <w:r>
        <w:t>1. 最有帮助的功能是什么？为什么？</w:t>
      </w:r>
    </w:p>
    <w:p>
      <w:r>
        <w:t>2. 最难理解或最难操作的地方是什么？</w:t>
      </w:r>
    </w:p>
    <w:p>
      <w:r>
        <w:t>3. AI反馈是否出现不准确或答非所问？请举例。</w:t>
      </w:r>
    </w:p>
    <w:p>
      <w:r>
        <w:t>4. 你是否担心生活数据隐私？希望怎样改进？</w:t>
      </w:r>
    </w:p>
    <w:p>
      <w:r>
        <w:t>5. 你希望增加什么场景或游戏？</w:t>
      </w:r>
    </w:p>
    <w:p>
      <w:r>
        <w:t>6. 对页面、按钮、字体和操作引导有什么建议？</w:t>
      </w:r>
    </w:p>
    <w:p>
      <w:r>
        <w:br w:type="page"/>
      </w:r>
    </w:p>
    <w:p>
      <w:pPr>
        <w:pStyle w:val="Heading1"/>
      </w:pPr>
      <w:r>
        <w:t>十、教师观察评价表</w:t>
      </w:r>
    </w:p>
    <w:p>
      <w:pPr>
        <w:pStyle w:val="ListBullet"/>
      </w:pPr>
      <w:r>
        <w:t>日期：</w:t>
      </w:r>
    </w:p>
    <w:p>
      <w:pPr>
        <w:pStyle w:val="ListBullet"/>
      </w:pPr>
      <w:r>
        <w:t>班级：</w:t>
      </w:r>
    </w:p>
    <w:p>
      <w:pPr>
        <w:pStyle w:val="ListBullet"/>
      </w:pPr>
      <w:r>
        <w:t>课程内容：</w:t>
      </w:r>
    </w:p>
    <w:p>
      <w:pPr>
        <w:pStyle w:val="ListBullet"/>
      </w:pPr>
      <w:r>
        <w:t>使用应用：</w:t>
      </w:r>
    </w:p>
    <w:p>
      <w:pPr>
        <w:pStyle w:val="ListBullet"/>
      </w:pPr>
      <w:r>
        <w:t>学生人数：</w:t>
      </w:r>
    </w:p>
    <w:p>
      <w:pPr>
        <w:pStyle w:val="ListBullet"/>
      </w:pPr>
      <w:r>
        <w:t>使用时长：</w:t>
      </w:r>
    </w:p>
    <w:p>
      <w:pPr>
        <w:pStyle w:val="ListBullet"/>
      </w:pPr>
      <w:r>
        <w:t>设备与网络环境：</w:t>
      </w:r>
    </w:p>
    <w:p>
      <w:r>
        <w:t>| 观察项目 | 顺利 | 部分困难 | 明显困难 | 备注 |</w:t>
      </w:r>
    </w:p>
    <w:p>
      <w:r>
        <w:t>|---|---|---|---|---|</w:t>
      </w:r>
    </w:p>
    <w:p>
      <w:r>
        <w:t>| 登录和进入任务 | | | | |</w:t>
      </w:r>
    </w:p>
    <w:p>
      <w:r>
        <w:t>| 理解生活事项输入 | | | | |</w:t>
      </w:r>
    </w:p>
    <w:p>
      <w:r>
        <w:t>| 完成结构化判断 | | | | |</w:t>
      </w:r>
    </w:p>
    <w:p>
      <w:r>
        <w:t>| 使用理由支架 | | | | |</w:t>
      </w:r>
    </w:p>
    <w:p>
      <w:r>
        <w:t>| 理解AI追问 | | | | |</w:t>
      </w:r>
    </w:p>
    <w:p>
      <w:r>
        <w:t>| 完成真实订正 | | | | |</w:t>
      </w:r>
    </w:p>
    <w:p>
      <w:r>
        <w:t>| 操作2D关系图 | | | | |</w:t>
      </w:r>
    </w:p>
    <w:p>
      <w:r>
        <w:t>| 理解时间截面 | | | | |</w:t>
      </w:r>
    </w:p>
    <w:p>
      <w:r>
        <w:t>| 完成会计要素判断 | | | | |</w:t>
      </w:r>
    </w:p>
    <w:p>
      <w:r>
        <w:t>| 使用3D或手势闯关 | | | | |</w:t>
      </w:r>
    </w:p>
    <w:p>
      <w:r>
        <w:t>1. 学生最常见的首次错误：</w:t>
      </w:r>
    </w:p>
    <w:p>
      <w:r>
        <w:t>2. AI反馈后是否能够订正：</w:t>
      </w:r>
    </w:p>
    <w:p>
      <w:r>
        <w:t>3. 订正后是否能完成变式：</w:t>
      </w:r>
    </w:p>
    <w:p>
      <w:r>
        <w:t>4. 哪个场景效果最好：</w:t>
      </w:r>
    </w:p>
    <w:p>
      <w:r>
        <w:t>5. 哪个场景仍需教师解释：</w:t>
      </w:r>
    </w:p>
    <w:p>
      <w:r>
        <w:t>6. 软件是否帮助暴露传统作业中难以发现的问题：</w:t>
      </w:r>
    </w:p>
    <w:p>
      <w:pPr>
        <w:pStyle w:val="ListBullet"/>
      </w:pPr>
      <w:r>
        <w:t>传统方式每名学生平均评价时间：</w:t>
      </w:r>
    </w:p>
    <w:p>
      <w:pPr>
        <w:pStyle w:val="ListBullet"/>
      </w:pPr>
      <w:r>
        <w:t>软件方式每名学生平均复核时间：</w:t>
      </w:r>
    </w:p>
    <w:p>
      <w:pPr>
        <w:pStyle w:val="ListBullet"/>
      </w:pPr>
      <w:r>
        <w:t>AI低置信度比例：</w:t>
      </w:r>
    </w:p>
    <w:p>
      <w:pPr>
        <w:pStyle w:val="ListBullet"/>
      </w:pPr>
      <w:r>
        <w:t>教师复核比例：</w:t>
      </w:r>
    </w:p>
    <w:p>
      <w:pPr>
        <w:pStyle w:val="ListBullet"/>
      </w:pPr>
      <w:r>
        <w:t>是否减少重复批改：</w:t>
      </w:r>
    </w:p>
    <w:p>
      <w:pPr>
        <w:pStyle w:val="ListBullet"/>
      </w:pPr>
      <w:r>
        <w:t>是否帮助确定下一节课重点：</w:t>
      </w:r>
    </w:p>
    <w:p>
      <w:r>
        <w:t>| 评价项目 | 1 | 2 | 3 | 4 | 5 |</w:t>
      </w:r>
    </w:p>
    <w:p>
      <w:r>
        <w:t>|---|---|---|---|---|---|</w:t>
      </w:r>
    </w:p>
    <w:p>
      <w:r>
        <w:t>| 运行稳定 | | | | | |</w:t>
      </w:r>
    </w:p>
    <w:p>
      <w:r>
        <w:t>| 操作清楚 | | | | | |</w:t>
      </w:r>
    </w:p>
    <w:p>
      <w:r>
        <w:t>| AI反馈准确 | | | | | |</w:t>
      </w:r>
    </w:p>
    <w:p>
      <w:r>
        <w:t>| 规则判断可靠 | | | | | |</w:t>
      </w:r>
    </w:p>
    <w:p>
      <w:r>
        <w:t>| 教师数据有价值 | | | | | |</w:t>
      </w:r>
    </w:p>
    <w:p>
      <w:r>
        <w:t>| 适合推广 | | | | | |</w:t>
      </w:r>
    </w:p>
    <w:p>
      <w:pPr>
        <w:pStyle w:val="ListBullet"/>
      </w:pPr>
      <w:r>
        <w:t>本次发现的问题：</w:t>
      </w:r>
    </w:p>
    <w:p>
      <w:pPr>
        <w:pStyle w:val="ListBullet"/>
      </w:pPr>
      <w:r>
        <w:t>临时处理方式：</w:t>
      </w:r>
    </w:p>
    <w:p>
      <w:pPr>
        <w:pStyle w:val="ListBullet"/>
      </w:pPr>
      <w:r>
        <w:t>下一版本计划：</w:t>
      </w:r>
    </w:p>
    <w:p>
      <w:pPr>
        <w:pStyle w:val="ListBullet"/>
      </w:pPr>
      <w:r>
        <w:t>是否影响正式成绩：</w:t>
      </w:r>
    </w:p>
    <w:p>
      <w:pPr>
        <w:pStyle w:val="ListBullet"/>
      </w:pPr>
      <w:r>
        <w:t>是否需要暂停相关功能：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