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365D"/>
          <w:sz w:val="40"/>
        </w:rPr>
        <w:t>镜头08：诊断分流与关系剧场——最终精简解说词</w:t>
      </w:r>
    </w:p>
    <w:p>
      <w:pPr>
        <w:ind w:left="340"/>
      </w:pPr>
      <w:r>
        <w:rPr>
          <w:b/>
          <w:i/>
          <w:color w:val="3770B0"/>
          <w:sz w:val="21"/>
        </w:rPr>
        <w:t>本文件只列需要朗读的旁白。原规划中的点击、切换视角、题目答案、手势动作、停留时间和保存要求均为录屏操作说明，不朗读。</w:t>
      </w:r>
    </w:p>
    <w:p>
      <w:r>
        <w:rPr>
          <w:b/>
          <w:color w:val="5360D8"/>
          <w:sz w:val="28"/>
        </w:rPr>
        <w:t>解说词1：诊断分流</w:t>
      </w:r>
    </w:p>
    <w:p>
      <w:pPr>
        <w:ind w:left="340"/>
      </w:pPr>
      <w:r>
        <w:rPr>
          <w:b/>
          <w:i/>
          <w:color w:val="3770B0"/>
          <w:sz w:val="21"/>
        </w:rPr>
        <w:t>首次判断提交后，规则定位需要重审的内容，系统判断本次问题涉及会计主体和收回权利，因此推荐进入生活经济关系剧场。专项工具由具体错误触发，而不是要求所有学生完成相同练习。</w:t>
      </w:r>
    </w:p>
    <w:p>
      <w:r>
        <w:rPr>
          <w:b/>
          <w:color w:val="5360D8"/>
          <w:sz w:val="28"/>
        </w:rPr>
        <w:t>解说词2：五步引导</w:t>
      </w:r>
    </w:p>
    <w:p>
      <w:pPr>
        <w:ind w:left="340"/>
      </w:pPr>
      <w:r>
        <w:rPr>
          <w:b/>
          <w:i/>
          <w:color w:val="3770B0"/>
          <w:sz w:val="21"/>
        </w:rPr>
        <w:t>关系剧场通过五步引导完成案例选择、主体切换、阶段观察、关系判断和手势提交，帮助学生先理解操作目标，再进入双主体分析。</w:t>
      </w:r>
    </w:p>
    <w:p>
      <w:r>
        <w:rPr>
          <w:b/>
          <w:color w:val="5360D8"/>
          <w:sz w:val="28"/>
        </w:rPr>
        <w:t>解说词3：三个阶段与两个主体</w:t>
      </w:r>
    </w:p>
    <w:p>
      <w:pPr>
        <w:ind w:left="340"/>
      </w:pPr>
      <w:r>
        <w:rPr>
          <w:b/>
          <w:i/>
          <w:color w:val="3770B0"/>
          <w:sz w:val="21"/>
        </w:rPr>
        <w:t>一笔垫付款被拆分为三个阶段：先行支付时，垫付学生资金减少，室友取得对应消费；权利义务形成时，垫付学生形成收回权利，室友形成归还义务；归还时，室友履行义务，垫付学生收回原有权利，这笔资金流入不是新的收入。</w:t>
      </w:r>
    </w:p>
    <w:p>
      <w:r>
        <w:rPr>
          <w:b/>
          <w:color w:val="5360D8"/>
          <w:sz w:val="28"/>
        </w:rPr>
        <w:t>解说词4：普通关系判断</w:t>
      </w:r>
    </w:p>
    <w:p>
      <w:pPr>
        <w:ind w:left="340"/>
      </w:pPr>
      <w:r>
        <w:rPr>
          <w:b/>
          <w:i/>
          <w:color w:val="3770B0"/>
          <w:sz w:val="21"/>
        </w:rPr>
        <w:t>阶段观察之后，两道关系题进一步确认：收回权利属于垫付学生，归还义务由最终费用承担方三名室友承担。</w:t>
      </w:r>
    </w:p>
    <w:p>
      <w:r>
        <w:rPr>
          <w:b/>
          <w:color w:val="5360D8"/>
          <w:sz w:val="28"/>
        </w:rPr>
        <w:t>解说词5：手势认知闯关</w:t>
      </w:r>
    </w:p>
    <w:p>
      <w:pPr>
        <w:ind w:left="340"/>
      </w:pPr>
      <w:r>
        <w:rPr>
          <w:b/>
          <w:i/>
          <w:color w:val="3770B0"/>
          <w:sz w:val="21"/>
        </w:rPr>
        <w:t>手势只作为答案提交方式，不代替会计判断。五道题依次检验观察主体、权利归属、义务归属、权利性质和收入边界；每题答对后先保留反馈、释放当前手势，再确认进入下一题，避免同一动作连续触发。完成后，成绩写入成长记录。</w:t>
      </w:r>
    </w:p>
    <w:p>
      <w:r>
        <w:rPr>
          <w:b/>
          <w:color w:val="5360D8"/>
          <w:sz w:val="28"/>
        </w:rPr>
        <w:t>解说词6：专项训练结束</w:t>
      </w:r>
    </w:p>
    <w:p>
      <w:pPr>
        <w:ind w:left="340"/>
      </w:pPr>
      <w:r>
        <w:rPr>
          <w:b/>
          <w:i/>
          <w:color w:val="3770B0"/>
          <w:sz w:val="21"/>
        </w:rPr>
        <w:t>通过阶段切换、主体切换、关系判断和手势闯关，垫付事项被还原为完整的权利义务关系链。专项训练结束后，系统返回原事项，要求学生重新订正，而不是停留在动画或游戏得分。</w:t>
      </w:r>
    </w:p>
    <w:p>
      <w:r>
        <w:rPr>
          <w:b/>
          <w:color w:val="5360D8"/>
          <w:sz w:val="28"/>
        </w:rPr>
        <w:t>完整连续旁白</w:t>
      </w:r>
    </w:p>
    <w:p>
      <w:pPr>
        <w:ind w:left="340"/>
      </w:pPr>
      <w:r>
        <w:rPr>
          <w:b/>
          <w:i/>
          <w:color w:val="3770B0"/>
          <w:sz w:val="21"/>
        </w:rPr>
        <w:t>首次判断提交后，规则定位需要重审的内容，系统判断本次问题涉及会计主体和收回权利，因此推荐进入生活经济关系剧场。专项工具由具体错误触发，而不是要求所有学生完成相同练习。关系剧场通过五步引导完成案例选择、主体切换、阶段观察、关系判断和手势提交，帮助学生先理解操作目标，再进入双主体分析。一笔垫付款被拆分为三个阶段：先行支付时，垫付学生资金减少，室友取得对应消费；权利义务形成时，垫付学生形成收回权利，室友形成归还义务；归还时，室友履行义务，垫付学生收回原有权利，这笔资金流入不是新的收入。阶段观察之后，两道关系题进一步确认：收回权利属于垫付学生，归还义务由最终费用承担方三名室友承担。手势只作为答案提交方式，不代替会计判断。五道题依次检验观察主体、权利归属、义务归属、权利性质和收入边界；每题答对后先保留反馈、释放当前手势，再确认进入下一题，避免同一动作连续触发。完成后，成绩写入成长记录。通过阶段切换、主体切换、关系判断和手势闯关，垫付事项被还原为完整的权利义务关系链。专项训练结束后，系统返回原事项，要求学生重新订正，而不是停留在动画或游戏得分。</w:t>
      </w:r>
    </w:p>
    <w:p>
      <w:r>
        <w:rPr>
          <w:b/>
          <w:color w:val="5360D8"/>
          <w:sz w:val="28"/>
        </w:rPr>
        <w:t>画面对应关系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