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365D"/>
          <w:sz w:val="44"/>
        </w:rPr>
        <w:t>镜头14：总结归纳与片尾——评委易懂版</w:t>
      </w:r>
    </w:p>
    <w:p>
      <w:pPr>
        <w:pStyle w:val="Heading1"/>
      </w:pPr>
      <w:r>
        <w:t>一、这个镜头的目的</w:t>
      </w:r>
    </w:p>
    <w:p>
      <w:r>
        <w:t>最后一个镜头不再展示健康检查接口、JSON数据或复杂技术参数，而是回答三个问题：</w:t>
      </w:r>
    </w:p>
    <w:p>
      <w:r>
        <w:t>1. 作品到底解决了什么问题；</w:t>
      </w:r>
    </w:p>
    <w:p>
      <w:r>
        <w:t>2. 学生、系统和教师怎样形成闭环；</w:t>
      </w:r>
    </w:p>
    <w:p>
      <w:r>
        <w:t>3. 作品最值得记住的特色是什么。</w:t>
      </w:r>
    </w:p>
    <w:p>
      <w:r>
        <w:t>建议时长：35—45秒。</w:t>
      </w:r>
    </w:p>
    <w:p/>
    <w:p>
      <w:pPr>
        <w:pStyle w:val="Heading1"/>
      </w:pPr>
      <w:r>
        <w:t>二、画面顺序</w:t>
      </w:r>
    </w:p>
    <w:p>
      <w:pPr>
        <w:pStyle w:val="Heading2"/>
      </w:pPr>
      <w:r>
        <w:t>第1段：学生学习过程回顾，约8秒</w:t>
      </w:r>
    </w:p>
    <w:p>
      <w:r>
        <w:t>【画面】</w:t>
      </w:r>
    </w:p>
    <w:p>
      <w:r>
        <w:t>快速依次出现四个已录画面：</w:t>
      </w:r>
    </w:p>
    <w:p>
      <w:pPr>
        <w:pStyle w:val="IntenseQuote"/>
      </w:pPr>
      <w:r>
        <w:t>记录一笔</w:t>
        <w:br/>
        <w:t>→动态认知模型</w:t>
        <w:br/>
        <w:t>→关系剧场/3D等式</w:t>
        <w:br/>
        <w:t>→首次与订正对照</w:t>
      </w:r>
    </w:p>
    <w:p>
      <w:r>
        <w:t>每个画面约1.5—2秒，使用普通淡入淡出，不使用复杂转场。</w:t>
      </w:r>
    </w:p>
    <w:p>
      <w:r>
        <w:t>【解说词】</w:t>
      </w:r>
    </w:p>
    <w:p>
      <w:pPr>
        <w:ind w:left="340"/>
      </w:pPr>
      <w:r>
        <w:rPr>
          <w:b/>
          <w:i/>
          <w:color w:val="3770B0"/>
          <w:sz w:val="21"/>
        </w:rPr>
        <w:t>这套软件不是把生活记账简单搬到线上，而是把一笔生活事项转化为可判断、可诊断、可订正、可迁移的会计学习任务。</w:t>
      </w:r>
    </w:p>
    <w:p>
      <w:pPr>
        <w:pStyle w:val="Heading2"/>
      </w:pPr>
      <w:r>
        <w:t>第2段：核心学习闭环，约12秒</w:t>
      </w:r>
    </w:p>
    <w:p>
      <w:r>
        <w:t>【画面】</w:t>
      </w:r>
    </w:p>
    <w:p>
      <w:r>
        <w:t>显示一条完整闭环：</w:t>
      </w:r>
    </w:p>
    <w:p>
      <w:pPr>
        <w:pStyle w:val="IntenseQuote"/>
      </w:pPr>
      <w:r>
        <w:t>生活事项</w:t>
        <w:br/>
        <w:t>→学生首次判断</w:t>
        <w:br/>
        <w:t>→规则与AI诊断</w:t>
        <w:br/>
        <w:t>→专项模型训练</w:t>
        <w:br/>
        <w:t>→学生订正迁移</w:t>
        <w:br/>
        <w:t>→教师复核决策</w:t>
      </w:r>
    </w:p>
    <w:p>
      <w:r>
        <w:t>重点高亮：</w:t>
      </w:r>
    </w:p>
    <w:p>
      <w:pPr>
        <w:pStyle w:val="IntenseQuote"/>
      </w:pPr>
      <w:r>
        <w:t>学生先判断</w:t>
        <w:br/>
        <w:t>专项训练后返回原题</w:t>
        <w:br/>
        <w:t>教师最终确认</w:t>
      </w:r>
    </w:p>
    <w:p>
      <w:r>
        <w:t>【解说词】</w:t>
      </w:r>
    </w:p>
    <w:p>
      <w:pPr>
        <w:ind w:left="340"/>
      </w:pPr>
      <w:r>
        <w:rPr>
          <w:b/>
          <w:i/>
          <w:color w:val="3770B0"/>
          <w:sz w:val="21"/>
        </w:rPr>
        <w:t>学生先明确观察主体，识别资金、资源和权利义务，再完成首次判断；系统根据具体错误分流到3D会计等式或双主体关系训练，完成后返回原题订正，并通过变式检验是否真正理解。</w:t>
      </w:r>
    </w:p>
    <w:p>
      <w:pPr>
        <w:pStyle w:val="Heading2"/>
      </w:pPr>
      <w:r>
        <w:t>第3段：教师端价值，约10秒</w:t>
      </w:r>
    </w:p>
    <w:p>
      <w:r>
        <w:t>【画面】</w:t>
      </w:r>
    </w:p>
    <w:p>
      <w:r>
        <w:t>依次出现：</w:t>
      </w:r>
    </w:p>
    <w:p>
      <w:pPr>
        <w:pStyle w:val="IntenseQuote"/>
      </w:pPr>
      <w:r>
        <w:t>个人学习轨迹</w:t>
        <w:br/>
        <w:t>班级认知地图</w:t>
        <w:br/>
        <w:t>教师复核</w:t>
        <w:br/>
        <w:t>学情驱动AI备课</w:t>
      </w:r>
    </w:p>
    <w:p>
      <w:r>
        <w:t>【解说词】</w:t>
      </w:r>
    </w:p>
    <w:p>
      <w:pPr>
        <w:ind w:left="340"/>
      </w:pPr>
      <w:r>
        <w:rPr>
          <w:b/>
          <w:i/>
          <w:color w:val="3770B0"/>
          <w:sz w:val="21"/>
        </w:rPr>
        <w:t>教师看到的不只是最终分数，而是首次判断、诊断、专项训练和订正过程；这些证据进一步形成个人轨迹、班级认知地图、教师复核和备课依据。</w:t>
      </w:r>
    </w:p>
    <w:p>
      <w:pPr>
        <w:pStyle w:val="Heading2"/>
      </w:pPr>
      <w:r>
        <w:t>第4段：人机边界与隐私，约7秒</w:t>
      </w:r>
    </w:p>
    <w:p>
      <w:r>
        <w:t>【画面】</w:t>
      </w:r>
    </w:p>
    <w:p>
      <w:r>
        <w:t>底部出现两行原则：</w:t>
      </w:r>
    </w:p>
    <w:p>
      <w:pPr>
        <w:pStyle w:val="IntenseQuote"/>
      </w:pPr>
      <w:r>
        <w:t>学生先判断｜AI做辅助｜教师终审</w:t>
        <w:br/>
        <w:t>真实、模糊、模拟三种模式｜隐私数据最小化</w:t>
      </w:r>
    </w:p>
    <w:p>
      <w:r>
        <w:t>【解说词】</w:t>
      </w:r>
    </w:p>
    <w:p>
      <w:pPr>
        <w:ind w:left="340"/>
      </w:pPr>
      <w:r>
        <w:rPr>
          <w:b/>
          <w:i/>
          <w:color w:val="3770B0"/>
          <w:sz w:val="21"/>
        </w:rPr>
        <w:t>AI负责结构化、追问和资源建议，不替代学生思考，也不替代教师评价；真实、模糊和模拟三种模式兼顾个性化学习与隐私保护。</w:t>
      </w:r>
    </w:p>
    <w:p>
      <w:pPr>
        <w:pStyle w:val="Heading2"/>
      </w:pPr>
      <w:r>
        <w:t>第5段：作品名称与结束语，约5秒</w:t>
      </w:r>
    </w:p>
    <w:p>
      <w:r>
        <w:t>【画面】</w:t>
      </w:r>
    </w:p>
    <w:p>
      <w:r>
        <w:t>显示：</w:t>
      </w:r>
    </w:p>
    <w:p>
      <w:pPr>
        <w:pStyle w:val="IntenseQuote"/>
      </w:pPr>
      <w:r>
        <w:t>大学生生活记账与会计AI伴学软件</w:t>
        <w:br/>
        <w:br/>
        <w:t>让学生从生活里看见会计</w:t>
        <w:br/>
        <w:t>让教师从数据中看见学习</w:t>
      </w:r>
    </w:p>
    <w:p>
      <w:r>
        <w:t>停留至少3秒。</w:t>
      </w:r>
    </w:p>
    <w:p>
      <w:r>
        <w:t>【结束解说词】</w:t>
      </w:r>
    </w:p>
    <w:p>
      <w:pPr>
        <w:ind w:left="340"/>
      </w:pPr>
      <w:r>
        <w:rPr>
          <w:b/>
          <w:i/>
          <w:color w:val="3770B0"/>
          <w:sz w:val="21"/>
        </w:rPr>
        <w:t>最终，作品让学生从生活里看见会计，让教师从数据中看见学习。</w:t>
      </w:r>
    </w:p>
    <w:p/>
    <w:p>
      <w:pPr>
        <w:pStyle w:val="Heading1"/>
      </w:pPr>
      <w:r>
        <w:t>三、完整连续解说词</w:t>
      </w:r>
    </w:p>
    <w:p>
      <w:pPr>
        <w:ind w:left="340"/>
      </w:pPr>
      <w:r>
        <w:rPr>
          <w:b/>
          <w:i/>
          <w:color w:val="3770B0"/>
          <w:sz w:val="21"/>
        </w:rPr>
        <w:t>这套软件不是把生活记账简单搬到线上，而是把一笔生活事项转化为可判断、可诊断、可订正、可迁移的会计学习任务。学生先明确观察主体，识别资金、资源和权利义务，再完成首次判断；系统根据具体错误分流到3D会计等式或双主体关系训练，完成后返回原题订正，并通过变式检验是否真正理解。教师看到的不只是最终分数，而是首次判断、诊断、专项训练和订正过程；这些证据进一步形成个人轨迹、班级认知地图、教师复核和备课依据。AI负责结构化、追问和资源建议，不替代学生思考，也不替代教师评价；真实、模糊和模拟三种模式兼顾个性化学习与隐私保护。最终，作品让学生从生活里看见会计，让教师从数据中看见学习。</w:t>
      </w:r>
    </w:p>
    <w:p/>
    <w:p>
      <w:pPr>
        <w:pStyle w:val="Heading1"/>
      </w:pPr>
      <w:r>
        <w:t>四、不在片尾重点讲的内容</w:t>
      </w:r>
    </w:p>
    <w:p>
      <w:r>
        <w:t>以下内容可以放在安装说明和设计说明中，不再作为片尾主要解说：</w:t>
      </w:r>
    </w:p>
    <w:p>
      <w:pPr>
        <w:pStyle w:val="ListBullet"/>
      </w:pPr>
      <w:r>
        <w:t>`/api/health`地址；</w:t>
      </w:r>
    </w:p>
    <w:p>
      <w:pPr>
        <w:pStyle w:val="ListBullet"/>
      </w:pPr>
      <w:r>
        <w:t>JSON健康检查结果；</w:t>
      </w:r>
    </w:p>
    <w:p>
      <w:pPr>
        <w:pStyle w:val="ListBullet"/>
      </w:pPr>
      <w:r>
        <w:t>Node.js版本；</w:t>
      </w:r>
    </w:p>
    <w:p>
      <w:pPr>
        <w:pStyle w:val="ListBullet"/>
      </w:pPr>
      <w:r>
        <w:t>Prisma引擎；</w:t>
      </w:r>
    </w:p>
    <w:p>
      <w:pPr>
        <w:pStyle w:val="ListBullet"/>
      </w:pPr>
      <w:r>
        <w:t>API Key配置过程；</w:t>
      </w:r>
    </w:p>
    <w:p>
      <w:pPr>
        <w:pStyle w:val="ListBullet"/>
      </w:pPr>
      <w:r>
        <w:t>localhost端口；</w:t>
      </w:r>
    </w:p>
    <w:p>
      <w:pPr>
        <w:pStyle w:val="ListBullet"/>
      </w:pPr>
      <w:r>
        <w:t>Mock内部实现细节。</w:t>
      </w:r>
    </w:p>
    <w:p>
      <w:r>
        <w:t>片尾只需要让观众记住作品的教学问题、教学闭环、人机边界和核心价值。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6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5360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789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