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6365D"/>
          <w:sz w:val="44"/>
        </w:rPr>
        <w:t>唯一使用版：教学应用导向完整解说规划</w:t>
      </w:r>
    </w:p>
    <w:p>
      <w:r>
        <w:rPr>
          <w:b/>
          <w:i/>
          <w:color w:val="3770B0"/>
        </w:rPr>
        <w:t>版本标识：v14.4｜2026-07-30片头旁白长度已调整。 识别本版的三个关键词：`位于01上方，不属于01`、`页面实际层级对照`、`镜头结束位置与下一镜头开始位置核对表`。如果文档中搜索不到这三个关键词，说明打开的仍是旧文件。</w:t>
      </w:r>
    </w:p>
    <w:p>
      <w:pPr>
        <w:pStyle w:val="Heading1"/>
      </w:pPr>
      <w:r>
        <w:t>已录制前六个镜头的变更标记</w:t>
      </w:r>
    </w:p>
    <w:p>
      <w:r>
        <w:t>| 镜头 | 是否需要重新录画面 | 是否需要重录旁白 | 变更原因 |</w:t>
      </w:r>
    </w:p>
    <w:p>
      <w:r>
        <w:t>|---:|---|---|---|</w:t>
      </w:r>
    </w:p>
    <w:p>
      <w:r>
        <w:t>| 0 片头 | 否 | 否 | 无变化 |</w:t>
      </w:r>
    </w:p>
    <w:p>
      <w:r>
        <w:t>| 1 历史作业 | 否 | 否 | 无变化 |</w:t>
      </w:r>
    </w:p>
    <w:p>
      <w:r>
        <w:t>| 2 双端结构信息图 | 否 | 否 | 无变化 |</w:t>
      </w:r>
    </w:p>
    <w:p>
      <w:r>
        <w:t>| 3 登录页 | 否 | 是 | 删除“快速评审、降低评审门槛”等功利化表述，改为教师培训、课前试运行和首次使用流程熟悉 |</w:t>
      </w:r>
    </w:p>
    <w:p>
      <w:r>
        <w:t>| 4 整体说明弹窗 | 否 | 是 | 将“评审操作向导”改为“课堂示范和首次使用向导” |</w:t>
      </w:r>
    </w:p>
    <w:p>
      <w:r>
        <w:t>| 5 首页8步聚光灯 | 仅重录第2/8步画面 | 重录第2/8步和第5/8步旁白 | 第2/8步页面新增“四类知识模型协同”提示；第5/8步删除功利化演示表述 |</w:t>
      </w:r>
    </w:p>
    <w:p>
      <w:r>
        <w:t>前六个镜头中，镜头0—4画面无需重录；镜头3和镜头4只需替换旁白。镜头5需要补录第2/8步画面及旁白，并替换第5/8步旁白，其余1/8、3/8、4/8、6/8—8/8画面可以保留。</w:t>
      </w:r>
    </w:p>
    <w:p>
      <w:pPr>
        <w:pStyle w:val="Heading1"/>
      </w:pPr>
      <w:r>
        <w:t>v12.5新增校正标记</w:t>
      </w:r>
    </w:p>
    <w:p>
      <w:pPr>
        <w:pStyle w:val="ListBullet"/>
      </w:pPr>
      <w:r>
        <w:t>镜头7首次判断原脚本将第2、3、4题都写成错误，却把旁白写成“两个错误”，前后不一致。</w:t>
      </w:r>
    </w:p>
    <w:p>
      <w:pPr>
        <w:pStyle w:val="ListBullet"/>
      </w:pPr>
      <w:r>
        <w:t>现统一为：第1题正确、第2题错误、第3题正确、第4题错误，共2项需要重审。</w:t>
      </w:r>
    </w:p>
    <w:p>
      <w:pPr>
        <w:pStyle w:val="ListBullet"/>
      </w:pPr>
      <w:r>
        <w:t>如果镜头7尚未录制，直接按本版执行；如果已经录制，需要从首次判断选择开始重录。</w:t>
      </w:r>
    </w:p>
    <w:p>
      <w:pPr>
        <w:pStyle w:val="Heading1"/>
      </w:pPr>
      <w:r>
        <w:t>v12.6新增校正标记</w:t>
      </w:r>
    </w:p>
    <w:p>
      <w:pPr>
        <w:pStyle w:val="ListBullet"/>
      </w:pPr>
      <w:r>
        <w:t>原理由支架使用固定占位“银行卡→校园卡”，不适合垫付、借款、退款和延期支付，已改为按事项类型动态提供选项。</w:t>
      </w:r>
    </w:p>
    <w:p>
      <w:pPr>
        <w:pStyle w:val="ListBullet"/>
      </w:pPr>
      <w:r>
        <w:t>所有字段默认留空，不再提前替学生选择正确关系，避免首次判断前泄露答案。</w:t>
      </w:r>
    </w:p>
    <w:p>
      <w:pPr>
        <w:pStyle w:val="ListBullet"/>
      </w:pPr>
      <w:r>
        <w:t>镜头7需要按新版重新录制理由支架部分；此前已经录制的01—04、质量检查、动态认知模型画面可以保留。</w:t>
      </w:r>
    </w:p>
    <w:p>
      <w:pPr>
        <w:pStyle w:val="Heading1"/>
      </w:pPr>
      <w:r>
        <w:t>v12.7新增功能与录制标记</w:t>
      </w:r>
    </w:p>
    <w:p>
      <w:pPr>
        <w:pStyle w:val="Heading2"/>
      </w:pPr>
      <w:r>
        <w:t>教师端可删除单条误录数据</w:t>
      </w:r>
    </w:p>
    <w:p>
      <w:r>
        <w:t>进入“学生名单与个人学习轨迹”，选择学生后，每条应用A生活记录和应用B数字推演右侧新增“删除本条”。删除前会二次确认，只删除当前记录及关联复核项，不删除学生账号。该功能主要用于误提交、重复记录和录屏测试数据清理。</w:t>
      </w:r>
    </w:p>
    <w:p>
      <w:pPr>
        <w:pStyle w:val="Heading2"/>
      </w:pPr>
      <w:r>
        <w:t>首次判断自动定位第一处错误</w:t>
      </w:r>
    </w:p>
    <w:p>
      <w:r>
        <w:t>点击“提交首次判断”后，如四项判断存在错误，页面自动平滑滚动到第一道错误题，并使用红色边框和轻微脉冲突出。无需手动滚动寻找。修改后再次提交，系统会继续定位当前第一处错误。</w:t>
      </w:r>
    </w:p>
    <w:p>
      <w:pPr>
        <w:pStyle w:val="Heading2"/>
      </w:pPr>
      <w:r>
        <w:t>重录影响</w:t>
      </w:r>
    </w:p>
    <w:p>
      <w:pPr>
        <w:pStyle w:val="ListBullet"/>
      </w:pPr>
      <w:r>
        <w:t>已录制的镜头0—6不受影响。</w:t>
      </w:r>
    </w:p>
    <w:p>
      <w:pPr>
        <w:pStyle w:val="ListBullet"/>
      </w:pPr>
      <w:r>
        <w:t>镜头7如果尚未录制，直接展示自动定位第一处错误的新效果。</w:t>
      </w:r>
    </w:p>
    <w:p>
      <w:pPr>
        <w:pStyle w:val="ListBullet"/>
      </w:pPr>
      <w:r>
        <w:t>镜头7如果已经录制，可以保留原画面；但为了体现易用性亮点，建议从“提交首次判断”开始补录。</w:t>
      </w:r>
    </w:p>
    <w:p>
      <w:pPr>
        <w:pStyle w:val="Heading1"/>
      </w:pPr>
      <w:r>
        <w:t>v12.8新增校正标记</w:t>
      </w:r>
    </w:p>
    <w:p>
      <w:pPr>
        <w:pStyle w:val="ListBullet"/>
      </w:pPr>
      <w:r>
        <w:t>原脚本“切换双方视角，完成两道手势题”过于简略，且只做两题不会保存手势成绩。</w:t>
      </w:r>
    </w:p>
    <w:p>
      <w:pPr>
        <w:pStyle w:val="ListBullet"/>
      </w:pPr>
      <w:r>
        <w:t>现明确为：选择案例→三个阶段→两道普通关系题→完整五道手势题→返回关系剧场→保存退出。</w:t>
      </w:r>
    </w:p>
    <w:p>
      <w:pPr>
        <w:pStyle w:val="ListBullet"/>
      </w:pPr>
      <w:r>
        <w:t>如果镜头8尚未录制，直接按本版执行；如已录制但只做两道手势题，需要补录完整五题。</w:t>
      </w:r>
    </w:p>
    <w:p>
      <w:pPr>
        <w:pStyle w:val="Heading1"/>
      </w:pPr>
      <w:r>
        <w:t>v12.9新增校正标记</w:t>
      </w:r>
    </w:p>
    <w:p>
      <w:pPr>
        <w:pStyle w:val="ListBullet"/>
      </w:pPr>
      <w:r>
        <w:t>三个阶段现在都明确要求查看双方视角，不再只看垫付学生。</w:t>
      </w:r>
    </w:p>
    <w:p>
      <w:pPr>
        <w:pStyle w:val="ListBullet"/>
      </w:pPr>
      <w:r>
        <w:t>第三阶段固定顺序为：先“三名室友方视角”查看资金减少和义务结清，再“垫付学生方视角”查看资金增加和权利结清。</w:t>
      </w:r>
    </w:p>
    <w:p>
      <w:pPr>
        <w:pStyle w:val="ListBullet"/>
      </w:pPr>
      <w:r>
        <w:t>3D画面顶部关系牌已放大，并按三个阶段显示不同的简明文字。镜头8需要使用v12.9新构建重新录制。</w:t>
      </w:r>
    </w:p>
    <w:p>
      <w:pPr>
        <w:pStyle w:val="Heading1"/>
      </w:pPr>
      <w:r>
        <w:t>v13.0新增校正标记</w:t>
      </w:r>
    </w:p>
    <w:p>
      <w:pPr>
        <w:pStyle w:val="ListBullet"/>
      </w:pPr>
      <w:r>
        <w:t>原3D画布顶部关系文字使用Three.js纹理，远景缩放后仍然模糊；继续放大纹理无法根治。</w:t>
      </w:r>
    </w:p>
    <w:p>
      <w:pPr>
        <w:pStyle w:val="ListBullet"/>
      </w:pPr>
      <w:r>
        <w:t>现已隐藏模糊的3D文字牌，改为固定在画布顶部的高清HTML关系卡，不随3D景深缩小。</w:t>
      </w:r>
    </w:p>
    <w:p>
      <w:pPr>
        <w:pStyle w:val="ListBullet"/>
      </w:pPr>
      <w:r>
        <w:t>两张卡分别显示双方主体、当前阶段变化和简短解释；当前观察主体会高亮。</w:t>
      </w:r>
    </w:p>
    <w:p>
      <w:pPr>
        <w:pStyle w:val="ListBullet"/>
      </w:pPr>
      <w:r>
        <w:t>镜头8必须使用v13.0新构建重新录制，其他镜头不受影响。</w:t>
      </w:r>
    </w:p>
    <w:p>
      <w:pPr>
        <w:pStyle w:val="Heading1"/>
      </w:pPr>
      <w:r>
        <w:t>v13.1新增校正标记</w:t>
      </w:r>
    </w:p>
    <w:p>
      <w:pPr>
        <w:pStyle w:val="ListBullet"/>
      </w:pPr>
      <w:r>
        <w:t>镜头8“普通关系题”和“进入手势闯关”原来缺少独立解说词标签，现已补齐。</w:t>
      </w:r>
    </w:p>
    <w:p>
      <w:pPr>
        <w:pStyle w:val="ListBullet"/>
      </w:pPr>
      <w:r>
        <w:t>文档统一使用“【录屏操作】”和“【解说词】”明确区分；解说词在Word中使用蓝色、五号、粗体、斜体。</w:t>
      </w:r>
    </w:p>
    <w:p>
      <w:pPr>
        <w:pStyle w:val="ListBullet"/>
      </w:pPr>
      <w:r>
        <w:t>本次只影响镜头8文档与旁白标注，不改变软件画面和操作逻辑。</w:t>
      </w:r>
    </w:p>
    <w:p>
      <w:pPr>
        <w:pStyle w:val="Heading1"/>
      </w:pPr>
      <w:r>
        <w:t>v13.2新增校正标记</w:t>
      </w:r>
    </w:p>
    <w:p>
      <w:pPr>
        <w:pStyle w:val="ListBullet"/>
      </w:pPr>
      <w:r>
        <w:t>教师端首次进入时新增总括说明弹窗，先说明教学组织、个人轨迹、班级诊断和智能决策四层结构，再进入12步聚光灯。</w:t>
      </w:r>
    </w:p>
    <w:p>
      <w:pPr>
        <w:pStyle w:val="ListBullet"/>
      </w:pPr>
      <w:r>
        <w:t>手势闯关取消答对后自动跳题。每题答对后必须先看反馈、释放手势，再点击“确认，进入下一题”；最后一题点击“完成并保存”。</w:t>
      </w:r>
    </w:p>
    <w:p>
      <w:pPr>
        <w:pStyle w:val="ListBullet"/>
      </w:pPr>
      <w:r>
        <w:t>摄像头模式下，如果手没有移出画面或放下，确认按钮保持“等待手势释放”，防止同一手势连续触发前两题。</w:t>
      </w:r>
    </w:p>
    <w:p>
      <w:pPr>
        <w:pStyle w:val="ListBullet"/>
      </w:pPr>
      <w:r>
        <w:t>教师端镜头和镜头8手势闯关需要使用新构建重新录制。</w:t>
      </w:r>
    </w:p>
    <w:p>
      <w:pPr>
        <w:pStyle w:val="Heading1"/>
      </w:pPr>
      <w:r>
        <w:t>v13.3新增校正标记</w:t>
      </w:r>
    </w:p>
    <w:p>
      <w:pPr>
        <w:pStyle w:val="ListBullet"/>
      </w:pPr>
      <w:r>
        <w:t>“开始亮点演示”不是自动播放，现明确为发现问题→教师退回→学生订正→最终确认四个主动点击阶段。</w:t>
      </w:r>
    </w:p>
    <w:p>
      <w:pPr>
        <w:pStyle w:val="ListBullet"/>
      </w:pPr>
      <w:r>
        <w:t>30秒亮点演示与正式AI复核队列已经分开说明：前者不修改正式数据，后者读取SQLite待复核记录。</w:t>
      </w:r>
    </w:p>
    <w:p>
      <w:pPr>
        <w:pStyle w:val="ListBullet"/>
      </w:pPr>
      <w:r>
        <w:t>AI备课补充了主题、课型、生成按钮和最后停留位置。</w:t>
      </w:r>
    </w:p>
    <w:p>
      <w:pPr>
        <w:pStyle w:val="ListBullet"/>
      </w:pPr>
      <w:r>
        <w:t>镜头13需要按v13.3重新录制；其他镜头不受影响。</w:t>
      </w:r>
    </w:p>
    <w:p>
      <w:pPr>
        <w:pStyle w:val="Heading1"/>
      </w:pPr>
      <w:r>
        <w:t>v13.4新增校正标记</w:t>
      </w:r>
    </w:p>
    <w:p>
      <w:pPr>
        <w:pStyle w:val="ListBullet"/>
      </w:pPr>
      <w:r>
        <w:t>AI备课原来用一段旁白覆盖五个操作，画面与解说无法一一对应。</w:t>
      </w:r>
    </w:p>
    <w:p>
      <w:pPr>
        <w:pStyle w:val="ListBullet"/>
      </w:pPr>
      <w:r>
        <w:t>现拆分为进入工作台、选择主题课型、读取学情生成、查看依据资源、查看导出方案五步，每步都有独立解说词。</w:t>
      </w:r>
    </w:p>
    <w:p>
      <w:pPr>
        <w:pStyle w:val="ListBullet"/>
      </w:pPr>
      <w:r>
        <w:t>本次只调整镜头13后半段旁白和剪辑顺序，软件操作功能没有变化。</w:t>
      </w:r>
    </w:p>
    <w:p>
      <w:pPr>
        <w:pStyle w:val="Heading1"/>
      </w:pPr>
      <w:r>
        <w:t>v13.5新增校正标记</w:t>
      </w:r>
    </w:p>
    <w:p>
      <w:pPr>
        <w:pStyle w:val="ListBullet"/>
      </w:pPr>
      <w:r>
        <w:t>教师左侧导航原来只执行普通滚动，固定页头会遮住模块标题。</w:t>
      </w:r>
    </w:p>
    <w:p>
      <w:pPr>
        <w:pStyle w:val="ListBullet"/>
      </w:pPr>
      <w:r>
        <w:t>现按固定页头高度预留112像素，点击“AI备课”等导航后，模块标题完整显示在页头下方。</w:t>
      </w:r>
    </w:p>
    <w:p>
      <w:pPr>
        <w:pStyle w:val="ListBullet"/>
      </w:pPr>
      <w:r>
        <w:t>页面顶部出现“已定位到：AI备课与资源整合工作台”蓝色提示，目标模块显示约2秒蓝色脉冲边框。</w:t>
      </w:r>
    </w:p>
    <w:p>
      <w:pPr>
        <w:pStyle w:val="ListBullet"/>
      </w:pPr>
      <w:r>
        <w:t>蓝色用于导航定位，不代表错误；红色仍只用于错误提示。镜头13需要按新效果补录进入AI备课的开头。</w:t>
      </w:r>
    </w:p>
    <w:p>
      <w:pPr>
        <w:pStyle w:val="Heading1"/>
      </w:pPr>
      <w:r>
        <w:t>v13.6故障修复标记</w:t>
      </w:r>
    </w:p>
    <w:p>
      <w:pPr>
        <w:pStyle w:val="ListBullet"/>
      </w:pPr>
      <w:r>
        <w:t>AI备课返回字段不完整或历史方案JSON异常时，原页面可能因数组`.map`报错而整体崩溃。</w:t>
      </w:r>
    </w:p>
    <w:p>
      <w:pPr>
        <w:pStyle w:val="ListBullet"/>
      </w:pPr>
      <w:r>
        <w:t>服务端现对教学目标、重难点、问题链、活动、评价和作业逐项校验，缺失字段自动使用本地模板补全。</w:t>
      </w:r>
    </w:p>
    <w:p>
      <w:pPr>
        <w:pStyle w:val="ListBullet"/>
      </w:pPr>
      <w:r>
        <w:t>客户端增加防御性渲染，旧数据库中的不完整方案也不会导致整页崩溃。</w:t>
      </w:r>
    </w:p>
    <w:p>
      <w:pPr>
        <w:pStyle w:val="ListBullet"/>
      </w:pPr>
      <w:r>
        <w:t>镜头13的AI备课生成部分需要使用v13.6重新录制；解说词和操作顺序不变。</w:t>
      </w:r>
    </w:p>
    <w:p>
      <w:pPr>
        <w:pStyle w:val="Heading1"/>
      </w:pPr>
      <w:r>
        <w:t>v13.7新增校正标记</w:t>
      </w:r>
    </w:p>
    <w:p>
      <w:pPr>
        <w:pStyle w:val="ListBullet"/>
      </w:pPr>
      <w:r>
        <w:t>镜头14已拆分为健康检查、AI状态、脱敏摘要、摄像头本地处理四段短画面，并明确每段入口。</w:t>
      </w:r>
    </w:p>
    <w:p>
      <w:pPr>
        <w:pStyle w:val="ListBullet"/>
      </w:pPr>
      <w:r>
        <w:t>教师左侧导航新增“AI状态”，点击后精确定位并蓝框提示。</w:t>
      </w:r>
    </w:p>
    <w:p>
      <w:pPr>
        <w:pStyle w:val="ListBullet"/>
      </w:pPr>
      <w:r>
        <w:t>新增`make-portable-windows-package.cmd`，用于在Windows已构建环境中生成免安装演示包。</w:t>
      </w:r>
    </w:p>
    <w:p>
      <w:pPr>
        <w:pStyle w:val="ListBullet"/>
      </w:pPr>
      <w:r>
        <w:t>最终交付不建议把setup和DeepSeek配置作为主要试用入口；应同时提供免安装演示包和源码技术材料包。</w:t>
      </w:r>
    </w:p>
    <w:p>
      <w:pPr>
        <w:pStyle w:val="Heading1"/>
      </w:pPr>
      <w:r>
        <w:t>v14.3片尾调整标记</w:t>
      </w:r>
    </w:p>
    <w:p>
      <w:pPr>
        <w:pStyle w:val="ListBullet"/>
      </w:pPr>
      <w:r>
        <w:t>原镜头14以健康检查、AI状态和隐私技术说明为主，专业但不利于形成鲜明记忆。</w:t>
      </w:r>
    </w:p>
    <w:p>
      <w:pPr>
        <w:pStyle w:val="ListBullet"/>
      </w:pPr>
      <w:r>
        <w:t>新片尾改为学生学习回顾→核心闭环→教师价值→人机边界→作品口号五段总结。</w:t>
      </w:r>
    </w:p>
    <w:p>
      <w:pPr>
        <w:pStyle w:val="ListBullet"/>
      </w:pPr>
      <w:r>
        <w:t>已制作1920×1080片尾总结信息图PNG和可编辑SVG。</w:t>
      </w:r>
    </w:p>
    <w:p>
      <w:pPr>
        <w:pStyle w:val="ListBullet"/>
      </w:pPr>
      <w:r>
        <w:t>镜头14需要按新方案录制或后期重组，其他镜头不受影响。</w:t>
      </w:r>
    </w:p>
    <w:p>
      <w:pPr>
        <w:pStyle w:val="Heading1"/>
      </w:pPr>
      <w:r>
        <w:t>v14.4片头调整标记</w:t>
      </w:r>
    </w:p>
    <w:p>
      <w:pPr>
        <w:pStyle w:val="ListBullet"/>
      </w:pPr>
      <w:r>
        <w:t>镜头0不再只读作品名称，也不再朗读完整功能机制。</w:t>
      </w:r>
    </w:p>
    <w:p>
      <w:pPr>
        <w:pStyle w:val="ListBullet"/>
      </w:pPr>
      <w:r>
        <w:t>片头控制在约19秒：2秒淡入、15秒定位旁白、2秒停留。</w:t>
      </w:r>
    </w:p>
    <w:p>
      <w:pPr>
        <w:pStyle w:val="ListBullet"/>
      </w:pPr>
      <w:r>
        <w:t>详细教学问题放在镜头1，功能机制与双端结构放在镜头2，避免重复。</w:t>
      </w:r>
    </w:p>
    <w:p>
      <w:r>
        <w:rPr>
          <w:b/>
          <w:i/>
          <w:color w:val="3770B0"/>
        </w:rPr>
        <w:t>本版重新加入登录方式、整体说明弹窗、聚光灯设计理由、每一步作用、后续详细展示位置和角色切换逻辑。此前录屏计划移入“旧版脚本-勿用”。</w:t>
      </w:r>
    </w:p>
    <w:p>
      <w:pPr>
        <w:pStyle w:val="Heading1"/>
      </w:pPr>
      <w:r>
        <w:t>一、解说设计原则</w:t>
      </w:r>
    </w:p>
    <w:p>
      <w:r>
        <w:t>本视频采用客观讲解口吻，不使用“我点击”“我选择”“我们看到”等第一人称或体验式表达。操作动作写在“画面与操作”中，旁白只说明软件结构、设计依据、教学价值和操作结果。</w:t>
      </w:r>
    </w:p>
    <w:p>
      <w:pPr>
        <w:pStyle w:val="Heading2"/>
      </w:pPr>
      <w:r>
        <w:t>文档格式识别规则</w:t>
      </w:r>
    </w:p>
    <w:p>
      <w:pPr>
        <w:pStyle w:val="ListBullet"/>
      </w:pPr>
      <w:r>
        <w:t>【录屏操作】：黑色常规正文，只供录屏人员执行，不朗读；</w:t>
      </w:r>
    </w:p>
    <w:p>
      <w:pPr>
        <w:pStyle w:val="ListBullet"/>
      </w:pPr>
      <w:r>
        <w:t>【解说词】：蓝色、五号、粗体、斜体，属于正式旁白，需要录音；</w:t>
      </w:r>
    </w:p>
    <w:p>
      <w:pPr>
        <w:pStyle w:val="ListBullet"/>
      </w:pPr>
      <w:r>
        <w:t>【画面停留】：灰色提示，只说明停留位置和时间，不朗读；</w:t>
      </w:r>
    </w:p>
    <w:p>
      <w:pPr>
        <w:pStyle w:val="ListBullet"/>
      </w:pPr>
      <w:r>
        <w:t>代码框中的按钮名、选项名和页面文字只供定位，不直接朗读，除非紧接着有“【解说词】”。</w:t>
      </w:r>
    </w:p>
    <w:p>
      <w:r>
        <w:t>从镜头8开始，所有容易混淆的操作段落均按“录屏操作—解说词—最后停留”分开书写。</w:t>
      </w:r>
    </w:p>
    <w:p>
      <w:r>
        <w:t>每个镜头都回答五个问题：</w:t>
      </w:r>
    </w:p>
    <w:p>
      <w:r>
        <w:t>1. 这是什么：当前页面或功能名称；</w:t>
      </w:r>
    </w:p>
    <w:p>
      <w:r>
        <w:t>2. 为什么需要：它解决什么教学或使用问题；</w:t>
      </w:r>
    </w:p>
    <w:p>
      <w:r>
        <w:t>3. 怎样操作：点击哪里、进入哪里；</w:t>
      </w:r>
    </w:p>
    <w:p>
      <w:r>
        <w:t>4. 产生什么证据：结果保存在哪里、教师如何查看；</w:t>
      </w:r>
    </w:p>
    <w:p>
      <w:r>
        <w:t>5. 后面看什么：告诉观众下一镜头将详细展示什么。</w:t>
      </w:r>
    </w:p>
    <w:p>
      <w:r>
        <w:t>全片始终围绕一句主线：</w:t>
      </w:r>
    </w:p>
    <w:p>
      <w:r>
        <w:rPr>
          <w:b/>
          <w:i/>
          <w:color w:val="3770B0"/>
        </w:rPr>
        <w:t>学生先判断，系统再诊断；专项训练后返回原题验证，教师依据过程证据作出最终评价。</w:t>
      </w:r>
    </w:p>
    <w:p>
      <w:pPr>
        <w:pStyle w:val="Heading1"/>
      </w:pPr>
      <w:r>
        <w:t>演示路径与正式教学路径的说明原则</w:t>
      </w:r>
    </w:p>
    <w:p>
      <w:r>
        <w:t>视频可以采用稳定、便于复现的演示路径，但每次使用快捷方式前，都要先说明正式教学中的真实用法。不能让观众误以为软件只能使用演示账号、模拟数据、按钮手势或样例统计。</w:t>
      </w:r>
    </w:p>
    <w:p>
      <w:r>
        <w:t>| 本次视频采用 | 正式教学同时支持 | 视频中必须说明 |</w:t>
      </w:r>
    </w:p>
    <w:p>
      <w:r>
        <w:t>|---|---|---|</w:t>
      </w:r>
    </w:p>
    <w:p>
      <w:r>
        <w:t>| 一键学生演示 | 已有账号登录、邀请码注册、教师创建账号 | 一键演示用于教师培训、课前试运行和快速熟悉角色流程 |</w:t>
      </w:r>
    </w:p>
    <w:p>
      <w:r>
        <w:t>| 模拟记录 | 学生自愿填写真实生活事项，也可使用模糊记录保护隐私 | 真实记录是实际教学入口；三种模式任务等价，不以隐私换分 |</w:t>
      </w:r>
    </w:p>
    <w:p>
      <w:r>
        <w:t>| 生成模拟事项 | 学生按01—04填写本人真实或模糊事项 | 自动生成只为保证录屏可复现 |</w:t>
      </w:r>
    </w:p>
    <w:p>
      <w:r>
        <w:t>| 无摄像头按钮 | localhost或HTTPS下的本地摄像头手势 | 按钮是可访问性与故障备选，不是唯一方式 |</w:t>
      </w:r>
    </w:p>
    <w:p>
      <w:r>
        <w:t>| 演示班样例指标 | 正式班级SQLite实时数据 | 样例百分比只展示分析界面，不作为教学效果结论 |</w:t>
      </w:r>
    </w:p>
    <w:p>
      <w:r>
        <w:t>| 30秒亮点演示 | 正式AI复核队列、教师意见、学生重提 | 亮点演示不修改正式数据，正式流程另行展示 |</w:t>
      </w:r>
    </w:p>
    <w:p>
      <w:r>
        <w:t>| Mock离线备份 | 在线DeepSeek辅助 | Mock用于断网保障，正式使用可配置在线AI |</w:t>
      </w:r>
    </w:p>
    <w:p>
      <w:r>
        <w:t>建议在登录后增加一条全片说明字幕：</w:t>
      </w:r>
    </w:p>
    <w:p>
      <w:pPr>
        <w:pStyle w:val="IntenseQuote"/>
      </w:pPr>
      <w:r>
        <w:t>本段采用演示账号与模拟事项保护个人隐私并保证过程可复现；日常教学支持真实/模糊记录、班级账号与在线AI。</w:t>
      </w:r>
    </w:p>
    <w:p>
      <w:pPr>
        <w:pStyle w:val="Heading1"/>
      </w:pPr>
      <w:r>
        <w:t>四类知识模型的统一展示原则</w:t>
      </w:r>
    </w:p>
    <w:p>
      <w:r>
        <w:t>软件中的模型不是装饰，而是分别解决不同认知难点：</w:t>
      </w:r>
    </w:p>
    <w:p>
      <w:r>
        <w:t>| 知识模型 | 入口 | 解决的问题 | 录屏时必须执行 |</w:t>
      </w:r>
    </w:p>
    <w:p>
      <w:r>
        <w:t>|---|---|---|---|</w:t>
      </w:r>
    </w:p>
    <w:p>
      <w:r>
        <w:t>| 一笔生活事项四层认知模型 | AI结构化结果中的“查看这笔事项的动态认知模型” | 把生活语言拆成主体、资金资源、权利义务和企业迁移 | 必须点击进入，并依次切换四个标签 |</w:t>
      </w:r>
    </w:p>
    <w:p>
      <w:r>
        <w:t>| 3D会计等式模型 | 首页“进入3D等式实验” | 具体账户和会计要素增减、等式机械判断 | 完整录制1/3—3/3并完成赊购原材料 |</w:t>
      </w:r>
    </w:p>
    <w:p>
      <w:r>
        <w:t>| 双主体权利义务模型 | 诊断分流进入关系剧场 | 同一事项双方主体、债权债务和时间阶段 | 完整录制1/5—5/5并切换双方视角 |</w:t>
      </w:r>
    </w:p>
    <w:p>
      <w:r>
        <w:t>| 校园经济生活图谱 | 首页生活图谱 | 按来源、去向、往来、反转组织生活情境 | 首页6/8聚光灯完整展示 |</w:t>
      </w:r>
    </w:p>
    <w:p>
      <w:r>
        <w:t>首页模块关系卡新增“四类知识模型协同”提示，用于让使用者先建立模型体系，再在对应任务中展开。</w:t>
      </w:r>
    </w:p>
    <w:p>
      <w:pPr>
        <w:pStyle w:val="Heading1"/>
      </w:pPr>
      <w:r>
        <w:t>二、建议总时长</w:t>
      </w:r>
    </w:p>
    <w:p>
      <w:r>
        <w:t>建议成片10—12分钟。自制教学工具软件通知没有规定必须5分钟，完整说明双端逻辑和引导设计比强行压缩更重要。</w:t>
      </w:r>
    </w:p>
    <w:p>
      <w:pPr>
        <w:pStyle w:val="Heading1"/>
      </w:pPr>
      <w:r>
        <w:t>三、全部镜头的画面性质、目的与衔接</w:t>
      </w:r>
    </w:p>
    <w:p>
      <w:r>
        <w:t>| 镜头 | 画面性质 | 为什么需要这个画面 | 重点展示 | 与下一镜头的关系 |</w:t>
      </w:r>
    </w:p>
    <w:p>
      <w:r>
        <w:t>|---:|---|---|---|---|</w:t>
      </w:r>
    </w:p>
    <w:p>
      <w:r>
        <w:t>| 0 | 后期片头 | 建立作品身份，防止被误解为普通记账网站 | 作品名称、课程、项目类别 | 引出作品来源 |</w:t>
      </w:r>
    </w:p>
    <w:p>
      <w:r>
        <w:t>| 1 | 历史作业匿名截图 | 证明作品源于真实教学任务，而非脱离教学问题堆砌功能 | 原任务格式、学生典型错误、传统收集方式局限 | 引出软件为什么需要重新设计 |</w:t>
      </w:r>
    </w:p>
    <w:p>
      <w:r>
        <w:t>| 2 | 二维教学运行信息图 | 先建立学生端、数据桥梁、教师端之间的整体关系，避免后续角色切换混乱 | 双端分工、数据正向沉淀、教师意见反向返回、人机边界 | 引出登录和学生端演示 |</w:t>
      </w:r>
    </w:p>
    <w:p>
      <w:r>
        <w:t>| 3 | 软件真实登录页 | 展示正式账号、班级注册以及角色流程快速熟悉方式 | 账号登录、邀请码注册、学生/教师一键演示 | 选择学生演示后进入首页 |</w:t>
      </w:r>
    </w:p>
    <w:p>
      <w:r>
        <w:t>| 4 | 软件原生整体说明弹窗 | 解释为什么功能较多却不会让首次使用者迷失 | “先理解逻辑，再定位入口”的两层引导设计 | 点击后进入8步聚光灯 |</w:t>
      </w:r>
    </w:p>
    <w:p>
      <w:r>
        <w:t>| 5 | 软件原生首页8步聚光灯 | 完整介绍功能地图及模块用途，不让后续功能突然出现 | 核心任务、专项工具、情境入口、结果区 | 完成8/8后返回顶部，从“记录一笔”进入 |</w:t>
      </w:r>
    </w:p>
    <w:p>
      <w:r>
        <w:t>| 6 | 软件原生记录一笔7步引导 | 展示隐私保护、主体确认、信息补充和AI不抢答的设计顺序 | 三种隐私模式、质量检查、AI结构化边界 | 进入真实核心操作 |</w:t>
      </w:r>
    </w:p>
    <w:p>
      <w:r>
        <w:t>| 7 | 软件真实操作 | 证明结构化结果通过知识模型可视化，但学生仍须首次判断 | AI结构化、动态认知模型、首次选择、理由支架、典型错误 | 触发诊断分流 |</w:t>
      </w:r>
    </w:p>
    <w:p>
      <w:r>
        <w:t>| 8 | 诊断推荐＋关系剧场 | 证明专项工具由错误触发，而非首页装饰 | 错误标签、双主体视角、权利义务、手势按钮双模式 | 专项完成后返回原任务 |</w:t>
      </w:r>
    </w:p>
    <w:p>
      <w:r>
        <w:t>| 9 | 首次与订正对照 | 证明学习闭环不是“看完答案”，而是回原题修改并接受变式验证 | 原任务保留、订正理由、前后对照、变式迁移 | 转入另一类难点——会计等式 |</w:t>
      </w:r>
    </w:p>
    <w:p>
      <w:r>
        <w:t>| 10 | 3D等式真实实验 | 证明3D服务于账户增减判断，不是技术炫技 | 九类业务、先选后看、正确平衡/错误倾斜 | 学生端证据已经完整，准备切教师端 |</w:t>
      </w:r>
    </w:p>
    <w:p>
      <w:r>
        <w:t>| 11 | 学生端到教师端过渡 | 明确角色发生变化，教师端数据来自前面的学习过程 | 教师身份、过程证据流向 | 进入教师端功能地图 |</w:t>
      </w:r>
    </w:p>
    <w:p>
      <w:r>
        <w:t>| 12 | 教师端12步聚光灯 | 展示教师端不是静态大屏，而是组织、跟踪、诊断、干预和决策工具 | 班级管理、个人轨迹、认知地图、专项统计、复核备课 | 再实际操作最核心的复核与备课 |</w:t>
      </w:r>
    </w:p>
    <w:p>
      <w:r>
        <w:t>| 13 | 教师复核与AI备课真实操作 | 证明AI不会越权，教师拥有最终决定权 | 退回/通过、学情依据、资源推荐、教师采用权 | 进入运行和安全说明 |</w:t>
      </w:r>
    </w:p>
    <w:p>
      <w:r>
        <w:t>| 14 | 健康检查、AI状态、隐私提示与片尾 | 回答软件能否运行、断网怎么办、数据是否安全 | Windows本机、Mock备份、脱敏、本地摄像头处理 | 总结闭环并结束 |</w:t>
      </w:r>
    </w:p>
    <w:p/>
    <w:p>
      <w:pPr>
        <w:pStyle w:val="Heading1"/>
      </w:pPr>
      <w:r>
        <w:t>四、镜头结束位置与下一镜头开始位置核对表</w:t>
      </w:r>
    </w:p>
    <w:p>
      <w:r>
        <w:t>| 当前镜头 | 当前镜头最后停留 | 转场必须执行的操作 | 下一镜头开始位置 |</w:t>
      </w:r>
    </w:p>
    <w:p>
      <w:r>
        <w:t>|---:|---|---|---|</w:t>
      </w:r>
    </w:p>
    <w:p>
      <w:r>
        <w:t>| 0 | 作品名称 | 淡出 | 历史作业说明页 |</w:t>
      </w:r>
    </w:p>
    <w:p>
      <w:r>
        <w:t>| 1 | “从一次性收作业到全过程诊断” | 切换信息图 | 双端结构图标题 |</w:t>
      </w:r>
    </w:p>
    <w:p>
      <w:r>
        <w:t>| 2 | 完整双端信息图 | 淡出并切软件 | 登录页 |</w:t>
      </w:r>
    </w:p>
    <w:p>
      <w:r>
        <w:t>| 3 | 选择一键学生演示 | 等待身份验证 | 首页整体说明弹窗 |</w:t>
      </w:r>
    </w:p>
    <w:p>
      <w:r>
        <w:t>| 4 | 整体说明弹窗 | 选择“开始首页指引” | 首页聚光灯1/8 |</w:t>
      </w:r>
    </w:p>
    <w:p>
      <w:r>
        <w:t>| 5 | 首页聚光灯8/8、最近学习卡 | 完成引导，点击“返回顶部” | 首页顶部“记录一笔”按钮 |</w:t>
      </w:r>
    </w:p>
    <w:p>
      <w:r>
        <w:t>| 6 | 记录引导7/7、页面底部 | 完成引导，点击“返回顶部” | 记录页顶部三种隐私模式与“生成一条模拟事项”按钮 |</w:t>
      </w:r>
    </w:p>
    <w:p>
      <w:r>
        <w:t>| 7 | 首次判断错误提示 | 向下滚动 | 规则诊断＋AI伴学反馈 |</w:t>
      </w:r>
    </w:p>
    <w:p>
      <w:r>
        <w:t>| 8 | 关系剧场正确反馈 | 关闭手势闯关，保存并退出 | 原任务订正区 |</w:t>
      </w:r>
    </w:p>
    <w:p>
      <w:r>
        <w:t>| 9 | 首次与订正对照及变式 | 关闭对照，点击左侧“首页” | 首页3D等式入口 |</w:t>
      </w:r>
    </w:p>
    <w:p>
      <w:r>
        <w:t>| 10 | 3D天平平衡结果 | 保存退出，切换教师浏览器 | 教师端顶部 |</w:t>
      </w:r>
    </w:p>
    <w:p>
      <w:r>
        <w:t>| 11 | 教师身份与顶部全景 | 启动教师引导 | 教师聚光灯1/12 |</w:t>
      </w:r>
    </w:p>
    <w:p>
      <w:r>
        <w:t>| 12 | 教师聚光灯12/12、复核区域 | 完成引导，点击“返回顶部” | 教师端30秒亮点入口 |</w:t>
      </w:r>
    </w:p>
    <w:p>
      <w:r>
        <w:t>| 13 | AI备课结果 | 切换预录短画面 | 健康检查与隐私说明 |</w:t>
      </w:r>
    </w:p>
    <w:p>
      <w:r>
        <w:t>| 14 | 作品片尾 | 无 | 结束 |</w:t>
      </w:r>
    </w:p>
    <w:p>
      <w:r>
        <w:t>每次正式录制前，先按照本表单独走通一次，确认当前镜头的结束位置确实能够进入下一镜头。</w:t>
      </w:r>
    </w:p>
    <w:p/>
    <w:p>
      <w:r>
        <w:rPr>
          <w:b/>
          <w:color w:val="26365D"/>
          <w:sz w:val="44"/>
        </w:rPr>
        <w:t>镜头0：片头与作品定位</w:t>
      </w:r>
    </w:p>
    <w:p>
      <w:pPr>
        <w:pStyle w:val="Heading1"/>
      </w:pPr>
      <w:r>
        <w:t>本镜头需要传达</w:t>
      </w:r>
    </w:p>
    <w:p>
      <w:r>
        <w:t>这是一件面向高职《基础会计》的自制教学工具软件，不是普通个人记账工具。</w:t>
      </w:r>
    </w:p>
    <w:p>
      <w:pPr>
        <w:pStyle w:val="Heading1"/>
      </w:pPr>
      <w:r>
        <w:t>画面</w:t>
      </w:r>
    </w:p>
    <w:p>
      <w:r>
        <w:t>使用`镜头00-正式片头标题卡.png`，显示作品名称、项目类别、学段、学科、年级、学校、作者及设计主线。</w:t>
      </w:r>
    </w:p>
    <w:p>
      <w:pPr>
        <w:pStyle w:val="Heading1"/>
      </w:pPr>
      <w:r>
        <w:t>时间安排</w:t>
      </w:r>
    </w:p>
    <w:p>
      <w:r>
        <w:t>1. 0—2秒：片头淡入，不解说；</w:t>
      </w:r>
    </w:p>
    <w:p>
      <w:r>
        <w:t>2. 2—17秒：朗读片头解说词；</w:t>
      </w:r>
    </w:p>
    <w:p>
      <w:r>
        <w:t>3. 17—19秒：完整封面停留；</w:t>
      </w:r>
    </w:p>
    <w:p>
      <w:r>
        <w:t>4. 19秒后淡出，进入历史作业画面。</w:t>
      </w:r>
    </w:p>
    <w:p>
      <w:pPr>
        <w:pStyle w:val="Heading1"/>
      </w:pPr>
      <w:r>
        <w:t>解说词</w:t>
      </w:r>
    </w:p>
    <w:p>
      <w:r>
        <w:rPr>
          <w:b/>
          <w:i/>
          <w:color w:val="3770B0"/>
        </w:rPr>
        <w:t>大学生生活记账与会计AI伴学软件，是石家庄邮电职业技术学院面向高职基础会计教学自主开发的教学工具。作品以模型化、游戏化、数据化和智能化为主线，坚持学生先判断、AI做辅助、教师终审。</w:t>
      </w:r>
    </w:p>
    <w:p/>
    <w:p>
      <w:r>
        <w:rPr>
          <w:b/>
          <w:color w:val="26365D"/>
          <w:sz w:val="44"/>
        </w:rPr>
        <w:t>镜头1：真实教学问题</w:t>
      </w:r>
    </w:p>
    <w:p>
      <w:pPr>
        <w:pStyle w:val="Heading1"/>
      </w:pPr>
      <w:r>
        <w:t>本镜头需要传达</w:t>
      </w:r>
    </w:p>
    <w:p>
      <w:r>
        <w:t>作品来自真实教学问题，而不是为了使用AI临时拼接功能。</w:t>
      </w:r>
    </w:p>
    <w:p>
      <w:pPr>
        <w:pStyle w:val="Heading1"/>
      </w:pPr>
      <w:r>
        <w:t>画面与操作</w:t>
      </w:r>
    </w:p>
    <w:p>
      <w:r>
        <w:t>显示经过匿名处理的历史企业微信作业截图。先用一张简洁字幕说明原任务要求：日期、发生事项、金额增减、会计要素、等式是否平衡；再依次指出描述模糊、现金流等同收入费用、忽略债权债务等问题。画面角落注明“历史作业匿名整理，仅用于说明问题来源”。</w:t>
      </w:r>
    </w:p>
    <w:p>
      <w:pPr>
        <w:pStyle w:val="Heading1"/>
      </w:pPr>
      <w:r>
        <w:t>解说词</w:t>
      </w:r>
    </w:p>
    <w:p>
      <w:r>
        <w:rPr>
          <w:b/>
          <w:i/>
          <w:color w:val="3770B0"/>
        </w:rPr>
        <w:t>在《基础会计》教学中，教师曾通过企业微信布置“一周生活经济事项观察”作业，要求学生填写日期、事项描述、金额增减、涉及的会计要素以及会计等式是否平衡。对历史提交记录进行匿名整理后发现，部分学生临近截止时间集中补填，事项描述停留在“吃饭”“买东西”，还存在把资金流入直接等同收入、资金流出直接等同费用、只分析资产一侧以及忽略收回权利和偿还义务等问题。这说明单次收集作业只能看到最终答案，无法持续支持诊断、订正和迁移。因此，作品将原有作业改造为可检查输入质量、保留首次判断、实施针对性干预并形成教师诊断证据的教学应用。</w:t>
      </w:r>
    </w:p>
    <w:p/>
    <w:p>
      <w:r>
        <w:rPr>
          <w:b/>
          <w:color w:val="26365D"/>
          <w:sz w:val="44"/>
        </w:rPr>
        <w:t>镜头2：软件整体双端结构</w:t>
      </w:r>
    </w:p>
    <w:p>
      <w:pPr>
        <w:pStyle w:val="Heading1"/>
      </w:pPr>
      <w:r>
        <w:t>本镜头需要传达</w:t>
      </w:r>
    </w:p>
    <w:p>
      <w:r>
        <w:t>学生端不是孤立练习，教师端也不是静态看板，两端由过程数据连接。</w:t>
      </w:r>
    </w:p>
    <w:p>
      <w:pPr>
        <w:pStyle w:val="Heading1"/>
      </w:pPr>
      <w:r>
        <w:t>画面</w:t>
      </w:r>
    </w:p>
    <w:p>
      <w:r>
        <w:t>使用已制作的信息图：</w:t>
      </w:r>
    </w:p>
    <w:p>
      <w:pPr>
        <w:pStyle w:val="IntenseQuote"/>
      </w:pPr>
      <w:r>
        <w:t>学生学习端 ↔ 智能与数据桥梁 ↔ 教师决策端</w:t>
      </w:r>
    </w:p>
    <w:p>
      <w:r>
        <w:t>信息图出现时，先显示标题“一个软件·两类角色·一条教学闭环”；再依次突出左侧学生端、中间数据桥梁、右侧教师端、正反向箭头和底部人机边界。</w:t>
      </w:r>
    </w:p>
    <w:p>
      <w:pPr>
        <w:pStyle w:val="Heading1"/>
      </w:pPr>
      <w:r>
        <w:t>解说词</w:t>
      </w:r>
    </w:p>
    <w:p>
      <w:r>
        <w:rPr>
          <w:b/>
          <w:i/>
          <w:color w:val="3770B0"/>
        </w:rPr>
        <w:t>软件由学生学习端和教师决策端组成。学生端负责记录、首次判断、专项训练和订正；规则引擎负责确定性校验，DeepSeek辅助结构化和追问，SQLite保存学习过程；教师端据此查看个人轨迹和班级认知问题，完成复核与备课。下面先从登录入口进入学生端。</w:t>
      </w:r>
    </w:p>
    <w:p/>
    <w:p>
      <w:r>
        <w:rPr>
          <w:b/>
          <w:color w:val="26365D"/>
          <w:sz w:val="44"/>
        </w:rPr>
        <w:t>镜头3：登录方式与本次演示选择</w:t>
      </w:r>
    </w:p>
    <w:p>
      <w:pPr>
        <w:pStyle w:val="Heading1"/>
      </w:pPr>
      <w:r>
        <w:t>本镜头需要传达</w:t>
      </w:r>
    </w:p>
    <w:p>
      <w:r>
        <w:t>软件同时支持日常教学账号、班级注册和角色流程快速熟悉。</w:t>
      </w:r>
    </w:p>
    <w:p>
      <w:pPr>
        <w:pStyle w:val="Heading1"/>
      </w:pPr>
      <w:r>
        <w:t>从哪里开始</w:t>
      </w:r>
    </w:p>
    <w:p>
      <w:r>
        <w:t>应用A登录页。</w:t>
      </w:r>
    </w:p>
    <w:p>
      <w:pPr>
        <w:pStyle w:val="Heading1"/>
      </w:pPr>
      <w:r>
        <w:t>需要展示的三种进入方式</w:t>
      </w:r>
    </w:p>
    <w:p>
      <w:pPr>
        <w:pStyle w:val="Heading2"/>
      </w:pPr>
      <w:r>
        <w:t>方式1：已有账号登录</w:t>
      </w:r>
    </w:p>
    <w:p>
      <w:r>
        <w:t>页面右侧用户名、密码和“登录”按钮。</w:t>
      </w:r>
    </w:p>
    <w:p>
      <w:r>
        <w:t>用途：教师、已经注册的学生日常使用。</w:t>
      </w:r>
    </w:p>
    <w:p>
      <w:pPr>
        <w:pStyle w:val="Heading2"/>
      </w:pPr>
      <w:r>
        <w:t>方式2：邀请码注册</w:t>
      </w:r>
    </w:p>
    <w:p>
      <w:r>
        <w:t>点击：</w:t>
      </w:r>
    </w:p>
    <w:p>
      <w:pPr>
        <w:pStyle w:val="IntenseQuote"/>
      </w:pPr>
      <w:r>
        <w:t>没有账号？使用邀请码注册</w:t>
      </w:r>
    </w:p>
    <w:p>
      <w:r>
        <w:t>用途：学生首次加入教师创建的教学班。</w:t>
      </w:r>
    </w:p>
    <w:p>
      <w:r>
        <w:t>展示后点击“已有账号，返回登录”。</w:t>
      </w:r>
    </w:p>
    <w:p>
      <w:pPr>
        <w:pStyle w:val="Heading2"/>
      </w:pPr>
      <w:r>
        <w:t>方式3：一键演示</w:t>
      </w:r>
    </w:p>
    <w:p>
      <w:r>
        <w:t>页面下方：</w:t>
      </w:r>
    </w:p>
    <w:p>
      <w:pPr>
        <w:pStyle w:val="IntenseQuote"/>
      </w:pPr>
      <w:r>
        <w:t>一键进入学生演示</w:t>
        <w:br/>
        <w:t>一键进入教师演示</w:t>
      </w:r>
    </w:p>
    <w:p>
      <w:r>
        <w:t>用途：教师培训、课前试运行及首次使用时快速熟悉学生端和教师端流程。</w:t>
      </w:r>
    </w:p>
    <w:p>
      <w:pPr>
        <w:pStyle w:val="Heading1"/>
      </w:pPr>
      <w:r>
        <w:t>本次演示操作</w:t>
      </w:r>
    </w:p>
    <w:p>
      <w:r>
        <w:t>点击：</w:t>
      </w:r>
    </w:p>
    <w:p>
      <w:pPr>
        <w:pStyle w:val="IntenseQuote"/>
      </w:pPr>
      <w:r>
        <w:t>一键进入学生演示</w:t>
      </w:r>
    </w:p>
    <w:p>
      <w:pPr>
        <w:pStyle w:val="Heading1"/>
      </w:pPr>
      <w:r>
        <w:t>解说词</w:t>
      </w:r>
    </w:p>
    <w:p>
      <w:r>
        <w:rPr>
          <w:b/>
          <w:i/>
          <w:color w:val="3770B0"/>
        </w:rPr>
        <w:t>登录页支持已有账号登录、邀请码注册和角色流程快速熟悉三种使用方式。日常教学中，已有账号的师生可通过用户名和密码登录；新生可凭教师发放的邀请码注册并加入教学班，教师也可批量创建学生账号。页面下方的一键学生和教师演示用于教师培训、课前试运行以及首次使用时快速熟悉不同角色流程，不替代正式账号体系。选择“一键进入学生演示”后，系统进入学生端首页；学生学习流程完成后，再切换教师端查看同一类过程证据。</w:t>
      </w:r>
    </w:p>
    <w:p>
      <w:pPr>
        <w:pStyle w:val="Heading1"/>
      </w:pPr>
      <w:r>
        <w:t>最后停在哪里</w:t>
      </w:r>
    </w:p>
    <w:p>
      <w:r>
        <w:t>学生首页白色整体说明弹窗。</w:t>
      </w:r>
    </w:p>
    <w:p/>
    <w:p>
      <w:r>
        <w:rPr>
          <w:b/>
          <w:color w:val="26365D"/>
          <w:sz w:val="44"/>
        </w:rPr>
        <w:t>镜头4：为什么先出现整体说明弹窗</w:t>
      </w:r>
    </w:p>
    <w:p>
      <w:pPr>
        <w:pStyle w:val="Heading1"/>
      </w:pPr>
      <w:r>
        <w:t>本镜头需要传达</w:t>
      </w:r>
    </w:p>
    <w:p>
      <w:r>
        <w:t>说明弹窗用于建立全局认知，聚光灯用于定位具体入口，两者功能不同。</w:t>
      </w:r>
    </w:p>
    <w:p>
      <w:pPr>
        <w:pStyle w:val="Heading1"/>
      </w:pPr>
      <w:r>
        <w:t>当前画面特征</w:t>
      </w:r>
    </w:p>
    <w:p>
      <w:r>
        <w:t>白色弹窗显示：</w:t>
      </w:r>
    </w:p>
    <w:p>
      <w:pPr>
        <w:pStyle w:val="IntenseQuote"/>
      </w:pPr>
      <w:r>
        <w:t>先看懂一条核心任务链和按需工具</w:t>
      </w:r>
    </w:p>
    <w:p>
      <w:pPr>
        <w:pStyle w:val="Heading1"/>
      </w:pPr>
      <w:r>
        <w:t>操作</w:t>
      </w:r>
    </w:p>
    <w:p>
      <w:r>
        <w:t>白色弹窗停留3秒，然后点击：</w:t>
      </w:r>
    </w:p>
    <w:p>
      <w:pPr>
        <w:pStyle w:val="IntenseQuote"/>
      </w:pPr>
      <w:r>
        <w:t>开始首页指引</w:t>
      </w:r>
    </w:p>
    <w:p>
      <w:pPr>
        <w:pStyle w:val="Heading1"/>
      </w:pPr>
      <w:r>
        <w:t>解说词</w:t>
      </w:r>
    </w:p>
    <w:p>
      <w:r>
        <w:rPr>
          <w:b/>
          <w:i/>
          <w:color w:val="3770B0"/>
        </w:rPr>
        <w:t>选择“一键进入学生演示”后，系统进入学生首页并自动弹出整体介绍。首页包含核心任务、专项工具、情境入口和学习结果，如果直接呈现，首次使用者容易失去操作方向。因此软件采用两层引导：白色弹窗先说明整套学习逻辑；选择“开始首页指引”后，八步聚光灯再逐一定位入口、功能用途和后续操作位置。这种设计降低了功能丰富带来的认知负担，也可直接作为课堂示范和首次使用向导。</w:t>
      </w:r>
    </w:p>
    <w:p/>
    <w:p>
      <w:r>
        <w:rPr>
          <w:b/>
          <w:color w:val="26365D"/>
          <w:sz w:val="44"/>
        </w:rPr>
        <w:t>镜头5：首页聚光灯完整引导1/8—8/8</w:t>
      </w:r>
    </w:p>
    <w:p>
      <w:pPr>
        <w:pStyle w:val="Heading1"/>
      </w:pPr>
      <w:r>
        <w:t>设计理由</w:t>
      </w:r>
    </w:p>
    <w:p>
      <w:r>
        <w:t>首页模块较多，聚光灯按“核心入口—结构关系—专项工具—情境选择—结果查看”的顺序组织，不是随意从上向下介绍。</w:t>
      </w:r>
    </w:p>
    <w:p>
      <w:pPr>
        <w:pStyle w:val="Heading1"/>
      </w:pPr>
      <w:r>
        <w:t>操作与解说</w:t>
      </w:r>
    </w:p>
    <w:p>
      <w:pPr>
        <w:pStyle w:val="Heading2"/>
      </w:pPr>
      <w:r>
        <w:t>1/8：从“记录一笔”进入必做主线</w:t>
      </w:r>
    </w:p>
    <w:p>
      <w:pPr>
        <w:pStyle w:val="ListBullet"/>
      </w:pPr>
      <w:r>
        <w:t>高亮：首页顶部“从生活里，看见会计”。</w:t>
      </w:r>
    </w:p>
    <w:p>
      <w:pPr>
        <w:pStyle w:val="ListBullet"/>
      </w:pPr>
      <w:r>
        <w:t>解说词：</w:t>
      </w:r>
    </w:p>
    <w:p>
      <w:r>
        <w:rPr>
          <w:b/>
          <w:i/>
          <w:color w:val="3770B0"/>
        </w:rPr>
        <w:t>第一步高亮核心入口。每次学习先记录或选择一项生活经济事项；真实、模糊和模拟记录承担相同学习任务。该入口对应后续“记录一笔”的完整流程。</w:t>
      </w:r>
    </w:p>
    <w:p>
      <w:pPr>
        <w:pStyle w:val="ListBullet"/>
      </w:pPr>
      <w:r>
        <w:t>点击“下一步”。</w:t>
      </w:r>
    </w:p>
    <w:p>
      <w:pPr>
        <w:pStyle w:val="Heading2"/>
      </w:pPr>
      <w:r>
        <w:t>2/8：先理解模块关系，不必从上到下全做</w:t>
      </w:r>
    </w:p>
    <w:p>
      <w:pPr>
        <w:pStyle w:val="ListBullet"/>
      </w:pPr>
      <w:r>
        <w:t>高亮：“首页不是从上到下全部必做”。</w:t>
      </w:r>
    </w:p>
    <w:p>
      <w:pPr>
        <w:pStyle w:val="ListBullet"/>
      </w:pPr>
      <w:r>
        <w:t>解说词：</w:t>
      </w:r>
    </w:p>
    <w:p>
      <w:r>
        <w:rPr>
          <w:b/>
          <w:i/>
          <w:color w:val="3770B0"/>
        </w:rPr>
        <w:t>第二步解释模块关系。记录、首次判断、诊断性专项训练、订正变式和学习卡构成核心任务链；页面同时呈现生活事项四层模型、3D等式模型、双主体权利义务模型和校园经济生活图谱四类知识模型，分别对应不同认知难点。</w:t>
      </w:r>
    </w:p>
    <w:p>
      <w:pPr>
        <w:pStyle w:val="ListBullet"/>
      </w:pPr>
      <w:r>
        <w:t>点击“下一步”。</w:t>
      </w:r>
    </w:p>
    <w:p>
      <w:pPr>
        <w:pStyle w:val="Heading2"/>
      </w:pPr>
      <w:r>
        <w:t>3/8：3D会计等式平衡实验</w:t>
      </w:r>
    </w:p>
    <w:p>
      <w:pPr>
        <w:pStyle w:val="ListBullet"/>
      </w:pPr>
      <w:r>
        <w:t>高亮：3D会计等式卡片。</w:t>
      </w:r>
    </w:p>
    <w:p>
      <w:pPr>
        <w:pStyle w:val="ListBullet"/>
      </w:pPr>
      <w:r>
        <w:t>解说词：</w:t>
      </w:r>
    </w:p>
    <w:p>
      <w:r>
        <w:rPr>
          <w:b/>
          <w:i/>
          <w:color w:val="3770B0"/>
        </w:rPr>
        <w:t>第三步介绍等式专项工具。学生说不清账户和会计要素的具体增减时，进入3D实验。实际操作将以“赊购原材料”为例验证账户增减。</w:t>
      </w:r>
    </w:p>
    <w:p>
      <w:pPr>
        <w:pStyle w:val="ListBullet"/>
      </w:pPr>
      <w:r>
        <w:t>点击“下一步”。</w:t>
      </w:r>
    </w:p>
    <w:p>
      <w:pPr>
        <w:pStyle w:val="Heading2"/>
      </w:pPr>
      <w:r>
        <w:t>4/8：生活经济关系剧场</w:t>
      </w:r>
    </w:p>
    <w:p>
      <w:pPr>
        <w:pStyle w:val="ListBullet"/>
      </w:pPr>
      <w:r>
        <w:t>高亮：关系剧场卡片。</w:t>
      </w:r>
    </w:p>
    <w:p>
      <w:pPr>
        <w:pStyle w:val="ListBullet"/>
      </w:pPr>
      <w:r>
        <w:t>解说词：</w:t>
      </w:r>
    </w:p>
    <w:p>
      <w:r>
        <w:rPr>
          <w:b/>
          <w:i/>
          <w:color w:val="3770B0"/>
        </w:rPr>
        <w:t>第四步介绍双主体专项工具。学生混淆主体、收回权利和偿还义务时，进入关系剧场。实际操作将结合垫付案例展示双方权利义务。</w:t>
      </w:r>
    </w:p>
    <w:p>
      <w:pPr>
        <w:pStyle w:val="ListBullet"/>
      </w:pPr>
      <w:r>
        <w:t>点击“下一步”。</w:t>
      </w:r>
    </w:p>
    <w:p>
      <w:pPr>
        <w:pStyle w:val="Heading2"/>
      </w:pPr>
      <w:r>
        <w:t>5/8：本阶段练习推荐</w:t>
      </w:r>
    </w:p>
    <w:p>
      <w:pPr>
        <w:pStyle w:val="ListBullet"/>
      </w:pPr>
      <w:r>
        <w:t>高亮：本阶段练习推荐。</w:t>
      </w:r>
    </w:p>
    <w:p>
      <w:pPr>
        <w:pStyle w:val="ListBullet"/>
      </w:pPr>
      <w:r>
        <w:t>解说词：</w:t>
      </w:r>
    </w:p>
    <w:p>
      <w:r>
        <w:rPr>
          <w:b/>
          <w:i/>
          <w:color w:val="3770B0"/>
        </w:rPr>
        <w:t>第五步提供当前课程阶段优先练习的典型问题，适合快速进入典型任务；顶部“记录一笔”则用于完整输入学生自定义事项。后续通过“记录一笔”呈现完整输入流程。</w:t>
      </w:r>
    </w:p>
    <w:p>
      <w:pPr>
        <w:pStyle w:val="ListBullet"/>
      </w:pPr>
      <w:r>
        <w:t>点击“下一步”。</w:t>
      </w:r>
    </w:p>
    <w:p>
      <w:pPr>
        <w:pStyle w:val="Heading2"/>
      </w:pPr>
      <w:r>
        <w:t>6/8：校园经济生活图谱</w:t>
      </w:r>
    </w:p>
    <w:p>
      <w:pPr>
        <w:pStyle w:val="ListBullet"/>
      </w:pPr>
      <w:r>
        <w:t>高亮：四个问题生活图谱。</w:t>
      </w:r>
    </w:p>
    <w:p>
      <w:pPr>
        <w:pStyle w:val="ListBullet"/>
      </w:pPr>
      <w:r>
        <w:t>解说词：</w:t>
      </w:r>
    </w:p>
    <w:p>
      <w:r>
        <w:rPr>
          <w:b/>
          <w:i/>
          <w:color w:val="3770B0"/>
        </w:rPr>
        <w:t>第六步按照钱从哪里来、钱去了哪里、谁欠谁的钱和交易是否反转四个问题组织情境，帮助学生从生活现象进入经济关系。</w:t>
      </w:r>
    </w:p>
    <w:p>
      <w:pPr>
        <w:pStyle w:val="ListBullet"/>
      </w:pPr>
      <w:r>
        <w:t>点击“下一步”。</w:t>
      </w:r>
    </w:p>
    <w:p>
      <w:pPr>
        <w:pStyle w:val="Heading2"/>
      </w:pPr>
      <w:r>
        <w:t>7/8：全部生活情境</w:t>
      </w:r>
    </w:p>
    <w:p>
      <w:pPr>
        <w:pStyle w:val="ListBullet"/>
      </w:pPr>
      <w:r>
        <w:t>高亮：生活情境库。</w:t>
      </w:r>
    </w:p>
    <w:p>
      <w:pPr>
        <w:pStyle w:val="ListBullet"/>
      </w:pPr>
      <w:r>
        <w:t>解说词：</w:t>
      </w:r>
    </w:p>
    <w:p>
      <w:r>
        <w:rPr>
          <w:b/>
          <w:i/>
          <w:color w:val="3770B0"/>
        </w:rPr>
        <w:t>第七步提供校园卡、花呗、垫付、借款、退款和押金等具体任务，教师可以指定，学生也可以自主选择。</w:t>
      </w:r>
    </w:p>
    <w:p>
      <w:pPr>
        <w:pStyle w:val="ListBullet"/>
      </w:pPr>
      <w:r>
        <w:t>点击“下一步”。</w:t>
      </w:r>
    </w:p>
    <w:p>
      <w:pPr>
        <w:pStyle w:val="Heading2"/>
      </w:pPr>
      <w:r>
        <w:t>8/8：最近学习卡</w:t>
      </w:r>
    </w:p>
    <w:p>
      <w:pPr>
        <w:pStyle w:val="ListBullet"/>
      </w:pPr>
      <w:r>
        <w:t>高亮：最近学习卡。</w:t>
      </w:r>
    </w:p>
    <w:p>
      <w:pPr>
        <w:pStyle w:val="ListBullet"/>
      </w:pPr>
      <w:r>
        <w:t>解说词：</w:t>
      </w:r>
    </w:p>
    <w:p>
      <w:r>
        <w:rPr>
          <w:b/>
          <w:i/>
          <w:color w:val="3770B0"/>
        </w:rPr>
        <w:t>第八步展示过程结果。学习卡保存首次判断、诊断反馈和订正状态，这些记录还会进入教师端，形成个人轨迹和班级诊断。</w:t>
      </w:r>
    </w:p>
    <w:p>
      <w:pPr>
        <w:pStyle w:val="ListBullet"/>
      </w:pPr>
      <w:r>
        <w:t>点击“完成引导”。</w:t>
      </w:r>
    </w:p>
    <w:p>
      <w:pPr>
        <w:pStyle w:val="Heading1"/>
      </w:pPr>
      <w:r>
        <w:t>最后停在哪里</w:t>
      </w:r>
    </w:p>
    <w:p>
      <w:r>
        <w:t>操作引导8/8完成后，页面停在“最近学习卡”区域。点击页面右下角“返回顶部”，回到首页顶部，为下一镜头从“记录一笔”正式进入做准备。</w:t>
      </w:r>
    </w:p>
    <w:p/>
    <w:p>
      <w:r>
        <w:rPr>
          <w:b/>
          <w:color w:val="26365D"/>
          <w:sz w:val="44"/>
        </w:rPr>
        <w:t>镜头6：进入“记录一笔”并完整录制引导1/7—7/7</w:t>
      </w:r>
    </w:p>
    <w:p>
      <w:pPr>
        <w:pStyle w:val="Heading1"/>
      </w:pPr>
      <w:r>
        <w:t>为什么从“记录一笔”进入</w:t>
      </w:r>
    </w:p>
    <w:p>
      <w:r>
        <w:t>“本阶段练习推荐”可以直接带入预设事项，但会自动填写部分字段。为了完整呈现位于编号步骤上方的真实、模糊、模拟三种隐私模式，以及其下方01—04四步输入过程，本次演示从首页顶部“记录一笔”进入，不使用自动预填作为主操作路径。</w:t>
      </w:r>
    </w:p>
    <w:p>
      <w:pPr>
        <w:pStyle w:val="Heading1"/>
      </w:pPr>
      <w:r>
        <w:t>进入方式</w:t>
      </w:r>
    </w:p>
    <w:p>
      <w:r>
        <w:t>1. 首页完整引导结束后，点击右下角“返回顶部”；</w:t>
      </w:r>
    </w:p>
    <w:p>
      <w:r>
        <w:t>2. 点击首页紫色主任务区中的“记录一笔”；</w:t>
      </w:r>
    </w:p>
    <w:p>
      <w:r>
        <w:t>3. 进入记录页面后，白色说明弹窗自动出现；</w:t>
      </w:r>
    </w:p>
    <w:p>
      <w:r>
        <w:t>4. 选择“开始记录指引”。</w:t>
      </w:r>
    </w:p>
    <w:p>
      <w:pPr>
        <w:pStyle w:val="Heading1"/>
      </w:pPr>
      <w:r>
        <w:t>为什么再次出现说明弹窗</w:t>
      </w:r>
    </w:p>
    <w:p>
      <w:r>
        <w:t>首页弹窗介绍整套软件怎样学习；记录一笔弹窗说明本模块的教学原则——先完成生活事项输入和质量检查，再由学生作出首次判断，AI不抢答。</w:t>
      </w:r>
    </w:p>
    <w:p>
      <w:pPr>
        <w:pStyle w:val="Heading1"/>
      </w:pPr>
      <w:r>
        <w:t>页面实际层级对照</w:t>
      </w:r>
    </w:p>
    <w:p>
      <w:r>
        <w:t>| 页面位置 | 页面标题 | 可选内容或填写内容 |</w:t>
      </w:r>
    </w:p>
    <w:p>
      <w:r>
        <w:t>|---|---|---|</w:t>
      </w:r>
    </w:p>
    <w:p>
      <w:r>
        <w:t>| 编号01上方，独立区域 | 真实记录 / 模糊记录 / 模拟记录 | 选择隐私呈现方式，不属于01的答案 |</w:t>
      </w:r>
    </w:p>
    <w:p>
      <w:r>
        <w:t>| 01 | 这件事与你有什么关系？ | 本人实际参与 / 和同学共同参与 / 观察到的事项 / 使用系统模拟事项 |</w:t>
      </w:r>
    </w:p>
    <w:p>
      <w:r>
        <w:t>| 02 | 这件事大致属于哪一类？ | 即时消费、充值、延期支付、借款还款、垫付收回、退款等 |</w:t>
      </w:r>
    </w:p>
    <w:p>
      <w:r>
        <w:t>| 03 | 补充基本信息 | 日期、金额方式、金额、支付收款方式、当前资金状态 |</w:t>
      </w:r>
    </w:p>
    <w:p>
      <w:r>
        <w:t>| 04 | 发生了什么？ | 输入一项完整的生活经济事项 |</w:t>
      </w:r>
    </w:p>
    <w:p>
      <w:r>
        <w:t>| 04下方 | 提交前检查 | 规则检查输入质量 |</w:t>
      </w:r>
    </w:p>
    <w:p>
      <w:r>
        <w:t>| 页面底部 | 通过检查并让AI整理 | 质量检查通过后才可进入AI结构化 |</w:t>
      </w:r>
    </w:p>
    <w:p>
      <w:pPr>
        <w:pStyle w:val="Heading1"/>
      </w:pPr>
      <w:r>
        <w:t>解说词</w:t>
      </w:r>
    </w:p>
    <w:p>
      <w:r>
        <w:rPr>
          <w:b/>
          <w:i/>
          <w:color w:val="3770B0"/>
        </w:rPr>
        <w:t>首页完整引导结束后，页面返回顶部，并通过“记录一笔”进入核心任务。本阶段推荐可以快速带入预设情境；以下采用完整输入方式，以呈现隐私模式、参与关系、事项分类、资金信息和事项描述的设计逻辑。记录模块首次打开时，说明弹窗先明确“AI先整理、学生先判断”，随后七步聚光灯定位具体操作。</w:t>
      </w:r>
    </w:p>
    <w:p>
      <w:pPr>
        <w:pStyle w:val="Heading2"/>
      </w:pPr>
      <w:r>
        <w:t>1/7：选择隐私保护方式（位于01上方，不属于01）</w:t>
      </w:r>
    </w:p>
    <w:p>
      <w:r>
        <w:rPr>
          <w:b/>
          <w:i/>
          <w:color w:val="3770B0"/>
        </w:rPr>
        <w:t>第一步高亮页面顶部的独立隐私模式区。真实记录、模糊记录和模拟记录位于编号01之前，不属于“这件事与你有什么关系”的选项；三种方式评分标准相同，不以披露隐私换取分数。</w:t>
      </w:r>
    </w:p>
    <w:p>
      <w:r>
        <w:t>点击“下一步”。</w:t>
      </w:r>
    </w:p>
    <w:p>
      <w:pPr>
        <w:pStyle w:val="Heading2"/>
      </w:pPr>
      <w:r>
        <w:t>2/7：确认你与事项的关系（对应页面01）</w:t>
      </w:r>
    </w:p>
    <w:p>
      <w:r>
        <w:rPr>
          <w:b/>
          <w:i/>
          <w:color w:val="3770B0"/>
        </w:rPr>
        <w:t>第二步高亮页面01“这件事与你有什么关系”。这里的四个选项是“我本人实际参与、我和同学共同参与、我观察到的事项、使用系统模拟事项”，用于标记参与关系和材料来源。需要特别区分：上方选择“模拟记录”，确定的是记录与隐私模式；01选择“使用系统模拟事项”，说明当前案例由系统提供。两者含义不同，而且都不直接等同于后续会计主体判断。</w:t>
      </w:r>
    </w:p>
    <w:p>
      <w:r>
        <w:t>点击“下一步”。</w:t>
      </w:r>
    </w:p>
    <w:p>
      <w:pPr>
        <w:pStyle w:val="Heading2"/>
      </w:pPr>
      <w:r>
        <w:t>3/7：选择生活经济类型（对应页面02）</w:t>
      </w:r>
    </w:p>
    <w:p>
      <w:r>
        <w:rPr>
          <w:b/>
          <w:i/>
          <w:color w:val="3770B0"/>
        </w:rPr>
        <w:t>第三步高亮页面02“这件事大致属于哪一类”，选择即时消费、充值、延期支付、借款还款、垫付收回或退款等类型，帮助系统建立事项结构。</w:t>
      </w:r>
    </w:p>
    <w:p>
      <w:r>
        <w:t>点击“下一步”。</w:t>
      </w:r>
    </w:p>
    <w:p>
      <w:pPr>
        <w:pStyle w:val="Heading2"/>
      </w:pPr>
      <w:r>
        <w:t>4/7：补充资金信息（对应页面03）</w:t>
      </w:r>
    </w:p>
    <w:p>
      <w:r>
        <w:rPr>
          <w:b/>
          <w:i/>
          <w:color w:val="3770B0"/>
        </w:rPr>
        <w:t>第四步高亮页面03“补充基本信息”，填写日期、金额呈现方式、金额、支付或收款方式，并选择当前资金状态，避免只凭“钱变多或变少”作会计判断。</w:t>
      </w:r>
    </w:p>
    <w:p>
      <w:r>
        <w:t>点击“下一步”。</w:t>
      </w:r>
    </w:p>
    <w:p>
      <w:pPr>
        <w:pStyle w:val="Heading2"/>
      </w:pPr>
      <w:r>
        <w:t>5/7：一次说清一件事（对应页面04）</w:t>
      </w:r>
    </w:p>
    <w:p>
      <w:r>
        <w:rPr>
          <w:b/>
          <w:i/>
          <w:color w:val="3770B0"/>
        </w:rPr>
        <w:t>第五步高亮页面04“发生了什么”，一次只描述一项经济事项，并说明谁参与、怎样支付、取得什么以及以后是否归还。</w:t>
      </w:r>
    </w:p>
    <w:p>
      <w:r>
        <w:t>点击“下一步”。</w:t>
      </w:r>
    </w:p>
    <w:p>
      <w:pPr>
        <w:pStyle w:val="Heading2"/>
      </w:pPr>
      <w:r>
        <w:t>6/7：提交前质量检查</w:t>
      </w:r>
    </w:p>
    <w:p>
      <w:r>
        <w:rPr>
          <w:b/>
          <w:i/>
          <w:color w:val="3770B0"/>
        </w:rPr>
        <w:t>第六步，在调用AI前先检查模糊描述、多事项合并和金额矛盾，确定性问题不交给大模型猜测。</w:t>
      </w:r>
    </w:p>
    <w:p>
      <w:r>
        <w:t>点击“下一步”。</w:t>
      </w:r>
    </w:p>
    <w:p>
      <w:pPr>
        <w:pStyle w:val="Heading2"/>
      </w:pPr>
      <w:r>
        <w:t>7/7：让AI进行结构化整理</w:t>
      </w:r>
    </w:p>
    <w:p>
      <w:r>
        <w:rPr>
          <w:b/>
          <w:i/>
          <w:color w:val="3770B0"/>
        </w:rPr>
        <w:t>第七步，通过质量检查后才能调用AI进行结构化整理，但首次会计判断仍由学生完成。</w:t>
      </w:r>
    </w:p>
    <w:p>
      <w:r>
        <w:t>点击“完成引导”。</w:t>
      </w:r>
    </w:p>
    <w:p>
      <w:pPr>
        <w:pStyle w:val="Heading1"/>
      </w:pPr>
      <w:r>
        <w:t>最后停在哪里</w:t>
      </w:r>
    </w:p>
    <w:p>
      <w:r>
        <w:t>七步引导完成后，页面通常停在底部“通过检查并让AI整理”附近。此时不要立即提交。点击页面右下角“返回顶部”，回到记录页面顶部，下一镜头选择“模拟记录”，点击“生成一条模拟事项”，再依次核对系统自动填写的01—04。</w:t>
      </w:r>
    </w:p>
    <w:p/>
    <w:p>
      <w:r>
        <w:rPr>
          <w:b/>
          <w:color w:val="26365D"/>
          <w:sz w:val="44"/>
        </w:rPr>
        <w:t>镜头7：生成模拟事项、核对01—04、质量检查与首次判断</w:t>
      </w:r>
    </w:p>
    <w:p>
      <w:pPr>
        <w:pStyle w:val="Heading1"/>
      </w:pPr>
      <w:r>
        <w:t>为什么此前04没有内容</w:t>
      </w:r>
    </w:p>
    <w:p>
      <w:r>
        <w:t>原版本中，“模拟记录”只有模式说明，没有真正触发事项生成；选择01“使用系统模拟事项”也只标记材料来源，不会自动填写04。这与页面上“系统随机生成”的说明不一致，属于真实功能缺口。</w:t>
      </w:r>
    </w:p>
    <w:p>
      <w:r>
        <w:t>现已在“模拟记录”下方增加：</w:t>
      </w:r>
    </w:p>
    <w:p>
      <w:pPr>
        <w:pStyle w:val="IntenseQuote"/>
      </w:pPr>
      <w:r>
        <w:t>🎲 生成一条模拟事项</w:t>
      </w:r>
    </w:p>
    <w:p>
      <w:r>
        <w:t>选择后，系统会自动填写01—04以及日期、金额、支付方式和资金状态。</w:t>
      </w:r>
    </w:p>
    <w:p>
      <w:pPr>
        <w:pStyle w:val="Heading1"/>
      </w:pPr>
      <w:r>
        <w:t>实际操作顺序</w:t>
      </w:r>
    </w:p>
    <w:p>
      <w:pPr>
        <w:pStyle w:val="Heading2"/>
      </w:pPr>
      <w:r>
        <w:t>选择记录与隐私模式</w:t>
      </w:r>
    </w:p>
    <w:p>
      <w:r>
        <w:t>1. 七步引导完成后，点击右下角“返回顶部”；</w:t>
      </w:r>
    </w:p>
    <w:p>
      <w:r>
        <w:t>2. 鼠标先依次停留在“真实记录”“模糊记录”“模拟记录”三张卡片上，各约1秒；</w:t>
      </w:r>
    </w:p>
    <w:p>
      <w:r>
        <w:t>3. 先让画面完整显示：真实记录用于自愿填写真实事项，模糊记录用于隐藏人物、商家和金额，模拟记录用于系统生成练习；</w:t>
      </w:r>
    </w:p>
    <w:p>
      <w:r>
        <w:t>4. 在顶部三种模式中选择“模拟记录”；</w:t>
      </w:r>
    </w:p>
    <w:p>
      <w:r>
        <w:t>3. 模式卡下方出现“生成一条模拟事项”按钮；</w:t>
      </w:r>
    </w:p>
    <w:p>
      <w:r>
        <w:t>4. 点击该按钮。</w:t>
      </w:r>
    </w:p>
    <w:p>
      <w:r>
        <w:t>对应解说：</w:t>
      </w:r>
    </w:p>
    <w:p>
      <w:r>
        <w:rPr>
          <w:b/>
          <w:i/>
          <w:color w:val="3770B0"/>
        </w:rPr>
        <w:t>正式教学中，学生可以自愿填写本人真实发生的生活经济事项，系统将其转化为个性化会计任务；不愿披露人物、商家或金额时，可以选择模糊记录；教师统一示范、补充练习或隐私敏感场景中，可以使用模拟记录。三种模式的学习任务和评分标准一致，不以披露更多隐私换取分数。以下为保护个人隐私并保证过程可重复，选择模拟记录，再使用“生成一条模拟事项”自动填写完整案例。</w:t>
      </w:r>
    </w:p>
    <w:p>
      <w:pPr>
        <w:pStyle w:val="Heading2"/>
      </w:pPr>
      <w:r>
        <w:t>核对01参与关系</w:t>
      </w:r>
    </w:p>
    <w:p>
      <w:r>
        <w:t>系统自动选择：</w:t>
      </w:r>
    </w:p>
    <w:p>
      <w:pPr>
        <w:pStyle w:val="IntenseQuote"/>
      </w:pPr>
      <w:r>
        <w:t>使用系统模拟事项</w:t>
      </w:r>
    </w:p>
    <w:p>
      <w:r>
        <w:t>对应解说：</w:t>
      </w:r>
    </w:p>
    <w:p>
      <w:r>
        <w:rPr>
          <w:b/>
          <w:i/>
          <w:color w:val="3770B0"/>
        </w:rPr>
        <w:t>系统在01“这件事与你有什么关系”中自动标记“使用系统模拟事项”，表示当前案例由系统提供，并非学生真实消费。需要区分：上方“模拟记录”确定记录与隐私模式；01标记参与关系和材料来源。</w:t>
      </w:r>
    </w:p>
    <w:p>
      <w:pPr>
        <w:pStyle w:val="Heading2"/>
      </w:pPr>
      <w:r>
        <w:t>核对02事项类型</w:t>
      </w:r>
    </w:p>
    <w:p>
      <w:r>
        <w:t>系统自动选择：</w:t>
      </w:r>
    </w:p>
    <w:p>
      <w:pPr>
        <w:pStyle w:val="IntenseQuote"/>
      </w:pPr>
      <w:r>
        <w:t>垫付/收回</w:t>
      </w:r>
    </w:p>
    <w:p>
      <w:r>
        <w:t>对应解说：</w:t>
      </w:r>
    </w:p>
    <w:p>
      <w:r>
        <w:rPr>
          <w:b/>
          <w:i/>
          <w:color w:val="3770B0"/>
        </w:rPr>
        <w:t>在02事项类型中，系统将案例归入“垫付与收回”，使后续判断聚焦资金流出、最终承担人与收回权利之间的区别。</w:t>
      </w:r>
    </w:p>
    <w:p>
      <w:pPr>
        <w:pStyle w:val="Heading2"/>
      </w:pPr>
      <w:r>
        <w:t>核对03基本信息</w:t>
      </w:r>
    </w:p>
    <w:p>
      <w:r>
        <w:t>系统自动填写：</w:t>
      </w:r>
    </w:p>
    <w:p>
      <w:pPr>
        <w:pStyle w:val="IntenseQuote"/>
      </w:pPr>
      <w:r>
        <w:t>发生日期：录制当天日期</w:t>
        <w:br/>
        <w:t>金额方式：精确金额</w:t>
        <w:br/>
        <w:t>金额：200</w:t>
        <w:br/>
        <w:t>支付/收款方式：微信/支付宝</w:t>
        <w:br/>
        <w:t>当前资金状态：已经流出</w:t>
      </w:r>
    </w:p>
    <w:p>
      <w:r>
        <w:t>对应解说：</w:t>
      </w:r>
    </w:p>
    <w:p>
      <w:r>
        <w:rPr>
          <w:b/>
          <w:i/>
          <w:color w:val="3770B0"/>
        </w:rPr>
        <w:t>在03基本信息中，系统同步填写发生日期、二百元金额、支付方式和资金已经流出。日期、金额、支付渠道和当前时点被单独呈现，避免学生只依据一句自然语言作模糊判断。</w:t>
      </w:r>
    </w:p>
    <w:p>
      <w:pPr>
        <w:pStyle w:val="Heading2"/>
      </w:pPr>
      <w:r>
        <w:t>核对04事项描述</w:t>
      </w:r>
    </w:p>
    <w:p>
      <w:r>
        <w:t>系统自动填写：</w:t>
      </w:r>
    </w:p>
    <w:p>
      <w:pPr>
        <w:pStyle w:val="IntenseQuote"/>
      </w:pPr>
      <w:r>
        <w:t>我替三位同学先付了200元聚餐费，他们之后归还。</w:t>
      </w:r>
    </w:p>
    <w:p>
      <w:r>
        <w:t>对应解说：</w:t>
      </w:r>
    </w:p>
    <w:p>
      <w:r>
        <w:rPr>
          <w:b/>
          <w:i/>
          <w:color w:val="3770B0"/>
        </w:rPr>
        <w:t>在04“发生了什么”中，系统生成一项完整事项，说明参与者、支付行为和后续归还关系。学生仍可修改文本，但一次只分析一件事。</w:t>
      </w:r>
    </w:p>
    <w:p>
      <w:pPr>
        <w:pStyle w:val="Heading2"/>
      </w:pPr>
      <w:r>
        <w:t>提交前质量检查</w:t>
      </w:r>
    </w:p>
    <w:p>
      <w:r>
        <w:t>1. 向下滚动到“提交前检查”；</w:t>
      </w:r>
    </w:p>
    <w:p>
      <w:r>
        <w:t>2. 确认显示“信息达到分析条件”；</w:t>
      </w:r>
    </w:p>
    <w:p>
      <w:r>
        <w:t>3. 停留2秒。</w:t>
      </w:r>
    </w:p>
    <w:p>
      <w:r>
        <w:t>对应解说：</w:t>
      </w:r>
    </w:p>
    <w:p>
      <w:r>
        <w:rPr>
          <w:b/>
          <w:i/>
          <w:color w:val="3770B0"/>
        </w:rPr>
        <w:t>01—04生成完成后，规则继续检查参与关系、事项类型、日期、资金状态、描述完整度和金额一致性。即使使用模拟事项，也必须通过与真实记录相同的输入质量检查。</w:t>
      </w:r>
    </w:p>
    <w:p>
      <w:pPr>
        <w:pStyle w:val="Heading2"/>
      </w:pPr>
      <w:r>
        <w:t>AI结构化与动态认知模型</w:t>
      </w:r>
    </w:p>
    <w:p>
      <w:r>
        <w:t>1. 点击“通过检查并让AI整理”；</w:t>
      </w:r>
    </w:p>
    <w:p>
      <w:r>
        <w:t>2. 等待结构化结果出现；</w:t>
      </w:r>
    </w:p>
    <w:p>
      <w:r>
        <w:t>3. 在结构化结果区域找到并点击：</w:t>
      </w:r>
    </w:p>
    <w:p>
      <w:r>
        <w:t xml:space="preserve">   ```text</w:t>
      </w:r>
    </w:p>
    <w:p>
      <w:r>
        <w:t xml:space="preserve">   ◉ 查看这笔事项的动态认知模型</w:t>
      </w:r>
    </w:p>
    <w:p>
      <w:r>
        <w:t xml:space="preserve">   ```</w:t>
      </w:r>
    </w:p>
    <w:p>
      <w:r>
        <w:t>4. 弹窗打开后，确认标题为：</w:t>
      </w:r>
    </w:p>
    <w:p>
      <w:r>
        <w:t xml:space="preserve">   ```text</w:t>
      </w:r>
    </w:p>
    <w:p>
      <w:r>
        <w:t xml:space="preserve">   一笔生活事项的四层认知模型</w:t>
      </w:r>
    </w:p>
    <w:p>
      <w:r>
        <w:t xml:space="preserve">   ```</w:t>
      </w:r>
    </w:p>
    <w:p>
      <w:r>
        <w:t>5. 依次点击顶部标签：</w:t>
      </w:r>
    </w:p>
    <w:p>
      <w:r>
        <w:t xml:space="preserve">   ```text</w:t>
      </w:r>
    </w:p>
    <w:p>
      <w:r>
        <w:t xml:space="preserve">   主体</w:t>
      </w:r>
    </w:p>
    <w:p>
      <w:r>
        <w:t xml:space="preserve">   资金/资源</w:t>
      </w:r>
    </w:p>
    <w:p>
      <w:r>
        <w:t xml:space="preserve">   权利义务</w:t>
      </w:r>
    </w:p>
    <w:p>
      <w:r>
        <w:t xml:space="preserve">   企业迁移</w:t>
      </w:r>
    </w:p>
    <w:p>
      <w:r>
        <w:t xml:space="preserve">   ```</w:t>
      </w:r>
    </w:p>
    <w:p>
      <w:r>
        <w:t>6. 每个标签停留约2秒，最后切回“全部”；</w:t>
      </w:r>
    </w:p>
    <w:p>
      <w:r>
        <w:t>7. 停在下方“生活语言→经济实质→企业会计迁移”三段对照3秒；</w:t>
      </w:r>
    </w:p>
    <w:p>
      <w:r>
        <w:t>8. 点击右上角“×”关闭模型；</w:t>
      </w:r>
    </w:p>
    <w:p>
      <w:r>
        <w:t>9. 返回结构化结果页面，再向下滚动到“现在由你判断”。</w:t>
      </w:r>
    </w:p>
    <w:p>
      <w:r>
        <w:t>对应解说：</w:t>
      </w:r>
    </w:p>
    <w:p>
      <w:r>
        <w:rPr>
          <w:b/>
          <w:i/>
          <w:color w:val="3770B0"/>
        </w:rPr>
        <w:t>质量检查通过后，系统先将生活语言整理为事项类型、资金变化和权利义务线索。为了避免结构化结果仍停留在文字层面，页面提供“查看这笔事项的动态认知模型”入口。选择后，模型按照主体、资金与资源、权利义务和企业会计迁移四个层次逐层展开；在垫付事项中，资金先流出，同时形成向共同参与者收回款项的权利，迁移到企业情境时对应资产内部项目的变化。模型用于帮助学生看见关系，但不直接替代首次判断；关闭模型后，页面才进入“现在由你判断”。</w:t>
      </w:r>
    </w:p>
    <w:p>
      <w:pPr>
        <w:pStyle w:val="Heading2"/>
      </w:pPr>
      <w:r>
        <w:t>学生首次判断</w:t>
      </w:r>
    </w:p>
    <w:p>
      <w:r>
        <w:t>1. “是否发生资金流出”选择正确项“发生流出”；</w:t>
      </w:r>
    </w:p>
    <w:p>
      <w:r>
        <w:t>2. “是否全部由本人承担”故意选择错误项“全部承担”；</w:t>
      </w:r>
    </w:p>
    <w:p>
      <w:r>
        <w:t>3. “他人应归还部分”选择正确项“未来收回权利”；</w:t>
      </w:r>
    </w:p>
    <w:p>
      <w:r>
        <w:t>4. “归还款是否属于新收入”故意选择错误项“属于新收入”；</w:t>
      </w:r>
    </w:p>
    <w:p>
      <w:r>
        <w:t>5. 在理由表达支架中依次选择：</w:t>
      </w:r>
    </w:p>
    <w:p>
      <w:r>
        <w:t xml:space="preserve">   ```text</w:t>
      </w:r>
    </w:p>
    <w:p>
      <w:r>
        <w:t xml:space="preserve">   观察主体：学生个人生活资金视角</w:t>
      </w:r>
    </w:p>
    <w:p>
      <w:r>
        <w:t xml:space="preserve">   当前主要变化：本人支付账户 → 商家</w:t>
      </w:r>
    </w:p>
    <w:p>
      <w:r>
        <w:t xml:space="preserve">   同时形成的关系：全部形成本人费用（本次为诊断演示故意选错）</w:t>
      </w:r>
    </w:p>
    <w:p>
      <w:r>
        <w:t xml:space="preserve">   当前时间节点：先行支付时</w:t>
      </w:r>
    </w:p>
    <w:p>
      <w:r>
        <w:t xml:space="preserve">   ```</w:t>
      </w:r>
    </w:p>
    <w:p>
      <w:r>
        <w:t>6. 点击“组合为理由草稿”；</w:t>
      </w:r>
    </w:p>
    <w:p>
      <w:r>
        <w:t>7. 在理由文本框中补充本次用于诊断的另一项错误表述：“以后同学归还的钱属于新的收入”；</w:t>
      </w:r>
    </w:p>
    <w:p>
      <w:r>
        <w:t>8. 点击“提交首次判断”；</w:t>
      </w:r>
    </w:p>
    <w:p>
      <w:r>
        <w:t>9. 页面自动滚动到第一道错误题“是否全部由本人承担”，红色边框轻微闪动，停留2秒；</w:t>
      </w:r>
    </w:p>
    <w:p>
      <w:r>
        <w:t>10. 不需要手动滚动寻找第一处错误。</w:t>
      </w:r>
    </w:p>
    <w:p>
      <w:r>
        <w:t>预期结果：第1题和第3题正确，第2题和第4题错误，共2项需要重审；页面先定位第2题。</w:t>
      </w:r>
    </w:p>
    <w:p>
      <w:r>
        <w:t>理由支架对应解说：</w:t>
      </w:r>
    </w:p>
    <w:p>
      <w:r>
        <w:rPr>
          <w:b/>
          <w:i/>
          <w:color w:val="3770B0"/>
        </w:rPr>
        <w:t>理由支架不再使用固定的“银行卡到校园卡”示例，而是根据当前事项动态提供表达范围。垫付事项中，观察主体选择学生个人生活资金视角，主要变化选择本人支付账户流向商家，时间节点选择先行支付时。正常正确分析时，“同时形成的关系”应选择“形成向共同参与者收回款项的权利”；但为了与本段故意保留的首次错误一致，录制时选择“全部形成本人费用”，并在草稿中补入“归还款属于新的收入”。系统只提供可选范围，不自动选择答案；四项填写完整后才能组合理由草稿。</w:t>
      </w:r>
    </w:p>
    <w:p>
      <w:r>
        <w:t>首次判断对应解说：</w:t>
      </w:r>
    </w:p>
    <w:p>
      <w:r>
        <w:rPr>
          <w:b/>
          <w:i/>
          <w:color w:val="3770B0"/>
        </w:rPr>
        <w:t>为呈现诊断机制，以下首次判断只保留“全部由本人承担”和“归还款属于新收入”两个典型错误；“发生资金流出”和“他人应归还部分形成未来收回权利”选择正确。提交后，规则完成确定性校验，页面自动定位并突出第一处错误，减少学生在长页面中查找问题的操作负担；两项错误及首次理由同时保存为后续诊断依据。</w:t>
      </w:r>
    </w:p>
    <w:p>
      <w:pPr>
        <w:pStyle w:val="Heading1"/>
      </w:pPr>
      <w:r>
        <w:t>最后停在哪里</w:t>
      </w:r>
    </w:p>
    <w:p>
      <w:r>
        <w:t>提交首次判断后，停在结构化题目出现错误提示的位置2秒，再向下滚动到“规则诊断＋AI伴学反馈”，作为镜头8的开始。</w:t>
      </w:r>
    </w:p>
    <w:p/>
    <w:p>
      <w:r>
        <w:rPr>
          <w:b/>
          <w:color w:val="26365D"/>
          <w:sz w:val="44"/>
        </w:rPr>
        <w:t>镜头8：诊断分流、关系剧场引导1/5—5/5及实际操作</w:t>
      </w:r>
    </w:p>
    <w:p>
      <w:pPr>
        <w:pStyle w:val="Heading1"/>
      </w:pPr>
      <w:r>
        <w:t>本镜头需要传达</w:t>
      </w:r>
    </w:p>
    <w:p>
      <w:r>
        <w:t>专项工具不是首页装饰，而是由首次错误触发；完成后还要返回原题。</w:t>
      </w:r>
    </w:p>
    <w:p>
      <w:pPr>
        <w:pStyle w:val="Heading1"/>
      </w:pPr>
      <w:r>
        <w:t>诊断分流解说</w:t>
      </w:r>
    </w:p>
    <w:p>
      <w:r>
        <w:rPr>
          <w:b/>
          <w:i/>
          <w:color w:val="3770B0"/>
        </w:rPr>
        <w:t>首次判断提交后，页面自动进入“规则诊断＋AI伴学反馈”。规则先定位答错的结构化题目，AI再提供场景化追问；系统判断本次问题涉及会计主体和收回权利，因此显示“建议先完成：生活经济关系剧场”。选择“开始专项训练”后，系统进入与本次错误对应的双主体练习，而不是要求所有学生完成同一种附加任务。</w:t>
      </w:r>
    </w:p>
    <w:p>
      <w:r>
        <w:t>点击“开始专项训练”。</w:t>
      </w:r>
    </w:p>
    <w:p>
      <w:pPr>
        <w:pStyle w:val="Heading1"/>
      </w:pPr>
      <w:r>
        <w:t>为什么关系剧场也有说明弹窗</w:t>
      </w:r>
    </w:p>
    <w:p>
      <w:r>
        <w:rPr>
          <w:b/>
          <w:i/>
          <w:color w:val="3770B0"/>
        </w:rPr>
        <w:t>关系剧场包含案例、主体、阶段、判断和手势五类操作，因此先说明学习目标，再分步定位，避免3D动画掩盖会计关系。</w:t>
      </w:r>
    </w:p>
    <w:p>
      <w:r>
        <w:t>点击“开始关系剧场指引”。</w:t>
      </w:r>
    </w:p>
    <w:p>
      <w:pPr>
        <w:pStyle w:val="Heading2"/>
      </w:pPr>
      <w:r>
        <w:t>1/5：选择生活经济关系案例</w:t>
      </w:r>
    </w:p>
    <w:p>
      <w:r>
        <w:rPr>
          <w:b/>
          <w:i/>
          <w:color w:val="3770B0"/>
        </w:rPr>
        <w:t>第一步选择借款、押金、预付或垫付等双主体案例。以下选择“垫付与收回”。</w:t>
      </w:r>
    </w:p>
    <w:p>
      <w:pPr>
        <w:pStyle w:val="Heading2"/>
      </w:pPr>
      <w:r>
        <w:t>2/5：切换当前会计主体</w:t>
      </w:r>
    </w:p>
    <w:p>
      <w:r>
        <w:rPr>
          <w:b/>
          <w:i/>
          <w:color w:val="3770B0"/>
        </w:rPr>
        <w:t>第二步切换观察主体。同一事项从垫付学生和室友角度形成的权利义务并不相同。</w:t>
      </w:r>
    </w:p>
    <w:p>
      <w:pPr>
        <w:pStyle w:val="Heading2"/>
      </w:pPr>
      <w:r>
        <w:t>3/5：切换事项发生阶段</w:t>
      </w:r>
    </w:p>
    <w:p>
      <w:r>
        <w:rPr>
          <w:b/>
          <w:i/>
          <w:color w:val="3770B0"/>
        </w:rPr>
        <w:t>第三步切换支付、权利义务形成和归还阶段，避免混淆不同时间节点。</w:t>
      </w:r>
    </w:p>
    <w:p>
      <w:pPr>
        <w:pStyle w:val="Heading2"/>
      </w:pPr>
      <w:r>
        <w:t>4/5：完成关系判断题</w:t>
      </w:r>
    </w:p>
    <w:p>
      <w:r>
        <w:rPr>
          <w:b/>
          <w:i/>
          <w:color w:val="3770B0"/>
        </w:rPr>
        <w:t>第四步判断谁拥有权利、谁承担义务，以及资金流入流出是否构成收入或费用。</w:t>
      </w:r>
    </w:p>
    <w:p>
      <w:pPr>
        <w:pStyle w:val="Heading2"/>
      </w:pPr>
      <w:r>
        <w:t>5/5：进入简单手势判断</w:t>
      </w:r>
    </w:p>
    <w:p>
      <w:r>
        <w:rPr>
          <w:b/>
          <w:i/>
          <w:color w:val="3770B0"/>
        </w:rPr>
        <w:t>第五步支持本地摄像头手势提交答案，视频不上传、不保存；同时保留按钮备选，保障无摄像头、权限受限或设备条件不足时也能完成同一任务。操作时可根据设备条件选择稳定方式，但正式教学同时支持真实手势识别。</w:t>
      </w:r>
    </w:p>
    <w:p>
      <w:r>
        <w:t>点击“完成引导”。</w:t>
      </w:r>
    </w:p>
    <w:p>
      <w:pPr>
        <w:pStyle w:val="Heading1"/>
      </w:pPr>
      <w:r>
        <w:t>实际操作顺序</w:t>
      </w:r>
    </w:p>
    <w:p>
      <w:pPr>
        <w:pStyle w:val="Heading2"/>
      </w:pPr>
      <w:r>
        <w:t>1. 选择案例</w:t>
      </w:r>
    </w:p>
    <w:p>
      <w:r>
        <w:t>在右侧“选择关系案例”中点击第4项“垫付与收回”。</w:t>
      </w:r>
    </w:p>
    <w:p>
      <w:pPr>
        <w:pStyle w:val="Heading2"/>
      </w:pPr>
      <w:r>
        <w:t>2. 三个阶段分别查看两个主体</w:t>
      </w:r>
    </w:p>
    <w:p>
      <w:r>
        <w:t>#### 阶段1：学生替室友垫付</w:t>
      </w:r>
    </w:p>
    <w:p>
      <w:r>
        <w:t>1. 点击“1 学生替室友垫付”；</w:t>
      </w:r>
    </w:p>
    <w:p>
      <w:r>
        <w:t>2. 点击“垫付学生方视角”，查看“垫付学生：资金－150（代付）”；</w:t>
      </w:r>
    </w:p>
    <w:p>
      <w:r>
        <w:t>3. 点击“三名室友方视角”，查看“三名室友：取得对应消费”。</w:t>
      </w:r>
    </w:p>
    <w:p>
      <w:r>
        <w:rPr>
          <w:b/>
          <w:i/>
          <w:color w:val="3770B0"/>
        </w:rPr>
        <w:t>第一阶段同时观察两个主体。垫付学生作为先行支付方，资金减少一百五十元；切换到三名室友视角，可以看到室友取得对应消费或服务。资金从垫付学生账户流出，并不意味着全部费用都由垫付学生承担。</w:t>
      </w:r>
    </w:p>
    <w:p>
      <w:r>
        <w:t>#### 阶段2：权利与义务形成</w:t>
      </w:r>
    </w:p>
    <w:p>
      <w:r>
        <w:t>1. 点击“2 权利与义务形成”；</w:t>
      </w:r>
    </w:p>
    <w:p>
      <w:r>
        <w:t>2. 点击“垫付学生方视角”，查看“收回权利＋150”；</w:t>
      </w:r>
    </w:p>
    <w:p>
      <w:r>
        <w:t>3. 点击“三名室友方视角”，查看“归还义务＋150”。</w:t>
      </w:r>
    </w:p>
    <w:p>
      <w:r>
        <w:rPr>
          <w:b/>
          <w:i/>
          <w:color w:val="3770B0"/>
        </w:rPr>
        <w:t>第二阶段分别观察双方形成的关系。垫付学生形成向室友收回一百五十元的权利；三名室友形成归还一百五十元的义务。</w:t>
      </w:r>
    </w:p>
    <w:p>
      <w:r>
        <w:t>#### 阶段3：室友归还垫付款</w:t>
      </w:r>
    </w:p>
    <w:p>
      <w:r>
        <w:t>1. 点击“3 室友归还垫付款”；</w:t>
      </w:r>
    </w:p>
    <w:p>
      <w:r>
        <w:t>2. 先点击“三名室友方视角”，查看“资金－150｜义务结清”；</w:t>
      </w:r>
    </w:p>
    <w:p>
      <w:r>
        <w:t>3. 再点击“垫付学生方视角”，查看“资金＋150｜权利结清”。</w:t>
      </w:r>
    </w:p>
    <w:p>
      <w:r>
        <w:rPr>
          <w:b/>
          <w:i/>
          <w:color w:val="3770B0"/>
        </w:rPr>
        <w:t>第三阶段先观察履行义务的三名室友：室友支付一百五十元，归还义务结清。再切换垫付学生视角：学生收到一百五十元，原有收回权利结清。这笔资金流入是原权利的实现，不是新的收入。</w:t>
      </w:r>
    </w:p>
    <w:p>
      <w:pPr>
        <w:pStyle w:val="Heading2"/>
      </w:pPr>
      <w:r>
        <w:t>3. 完成普通关系判断前两题</w:t>
      </w:r>
    </w:p>
    <w:p>
      <w:r>
        <w:t>【录屏操作】</w:t>
      </w:r>
    </w:p>
    <w:p>
      <w:r>
        <w:t>返回第2阶段“权利与义务形成”：</w:t>
      </w:r>
    </w:p>
    <w:p>
      <w:r>
        <w:t>1. 第1题“谁拥有向室友收回150元的权利”，选择“垫付学生”，等待正确反馈出现；</w:t>
      </w:r>
    </w:p>
    <w:p>
      <w:r>
        <w:t>2. 系统自动进入第2题“谁承担归还垫付款的义务”，选择“三名室友”，等待正确反馈出现。</w:t>
      </w:r>
    </w:p>
    <w:p>
      <w:r>
        <w:t>【解说词】</w:t>
      </w:r>
    </w:p>
    <w:p>
      <w:r>
        <w:rPr>
          <w:b/>
          <w:i/>
          <w:color w:val="3770B0"/>
        </w:rPr>
        <w:t>在关系剧场的普通判断区，第一题确认收回权利归属于先行支付的垫付学生；第二题确认归还义务由最终费用承担方三名室友承担。两题把第二阶段画面中的权利义务关系转化为学生必须作出的明确判断。</w:t>
      </w:r>
    </w:p>
    <w:p>
      <w:pPr>
        <w:pStyle w:val="Heading2"/>
      </w:pPr>
      <w:r>
        <w:t>4. 进入手势认知闯关</w:t>
      </w:r>
    </w:p>
    <w:p>
      <w:r>
        <w:t>【录屏操作】</w:t>
      </w:r>
    </w:p>
    <w:p>
      <w:r>
        <w:t>点击顶部“手势认知闯关”，先展示四种提交方式：</w:t>
      </w:r>
    </w:p>
    <w:p>
      <w:pPr>
        <w:pStyle w:val="IntenseQuote"/>
      </w:pPr>
      <w:r>
        <w:t>☝ 选择左边</w:t>
        <w:br/>
        <w:t>✌ 选择右边</w:t>
        <w:br/>
        <w:t>👍 是</w:t>
        <w:br/>
        <w:t>✊ 否</w:t>
      </w:r>
    </w:p>
    <w:p>
      <w:r>
        <w:t>【解说词】</w:t>
      </w:r>
    </w:p>
    <w:p>
      <w:r>
        <w:rPr>
          <w:b/>
          <w:i/>
          <w:color w:val="3770B0"/>
        </w:rPr>
        <w:t>普通按钮判断完成后，页面进入手势认知闯关。手势不直接代替会计概念，而是作为答案提交方式：食指选择左边，胜利手势选择右边，拇指表示“是”，握拳表示“否”。摄像头视频只在本机识别，不上传、不保存；无摄像头或权限受限时，可以使用下方按钮完成同一任务。</w:t>
      </w:r>
    </w:p>
    <w:p>
      <w:pPr>
        <w:pStyle w:val="Heading2"/>
      </w:pPr>
      <w:r>
        <w:t>5. 原始录屏完整完成5道手势题</w:t>
      </w:r>
    </w:p>
    <w:p>
      <w:r>
        <w:t>【录屏操作】</w:t>
      </w:r>
    </w:p>
    <w:p>
      <w:r>
        <w:t>1. 当前主体：☝选择左边“垫付学生”；答对后阅读反馈，放下手势，再点击“确认，进入下一题”；</w:t>
      </w:r>
    </w:p>
    <w:p>
      <w:r>
        <w:t>2. 谁拥有收回权利：☝选择左边“垫付学生”；答对后再次释放手势并确认；</w:t>
      </w:r>
    </w:p>
    <w:p>
      <w:r>
        <w:t>3. 谁承担归还义务：✌选择右边“三名室友”；答对后释放手势并确认；</w:t>
      </w:r>
    </w:p>
    <w:p>
      <w:r>
        <w:t>4. 是否属于可收回权利：👍“是”；答对后释放手势并确认；</w:t>
      </w:r>
    </w:p>
    <w:p>
      <w:r>
        <w:t>5. 收到归还款能否直接确认收入：✊“否”；阅读反馈后点击“完成并保存”。</w:t>
      </w:r>
    </w:p>
    <w:p>
      <w:r>
        <w:t>每题正确后都会出现独立确认区。摄像头模式下必须先将手移出画面或放下手势，按钮才从“等待手势释放”变为“确认，进入下一题”。这可以防止第1题和第2题都使用食指向上时被同一个持续手势连续通过。</w:t>
      </w:r>
    </w:p>
    <w:p>
      <w:r>
        <w:t>必须完成5题，直到出现“100分闯关完成”和保存提示。最终成片可重点保留第2题和第3题，但原始录屏不能只做两题后退出，否则成绩不会写入数据库。</w:t>
      </w:r>
    </w:p>
    <w:p>
      <w:r>
        <w:t>【五道手势题对应解说词】</w:t>
      </w:r>
    </w:p>
    <w:p>
      <w:r>
        <w:rPr>
          <w:b/>
          <w:i/>
          <w:color w:val="3770B0"/>
        </w:rPr>
        <w:t>五道题依次检验五个知识点：当前观察主体、收回权利归属、归还义务归属、权利性质和收入边界。每题答对后，系统先保留反馈并要求释放当前手势，再由学习者确认进入下一题，避免同一动作连续触发。全部完成后，系统计算得分并将结果写入成长记录。</w:t>
      </w:r>
    </w:p>
    <w:p>
      <w:pPr>
        <w:pStyle w:val="Heading2"/>
      </w:pPr>
      <w:r>
        <w:t>6. 返回关系剧场</w:t>
      </w:r>
    </w:p>
    <w:p>
      <w:r>
        <w:t>关闭手势闯关，返回关系剧场，再选择第2阶段“权利与义务形成”，依次查看垫付学生和三名室友视角。</w:t>
      </w:r>
    </w:p>
    <w:p>
      <w:pPr>
        <w:pStyle w:val="Heading1"/>
      </w:pPr>
      <w:r>
        <w:t>最后停在哪里</w:t>
      </w:r>
    </w:p>
    <w:p>
      <w:r>
        <w:t>最终停在第2阶段“权利与义务形成”的全景，画面同时能够识别：</w:t>
      </w:r>
    </w:p>
    <w:p>
      <w:pPr>
        <w:pStyle w:val="ListBullet"/>
      </w:pPr>
      <w:r>
        <w:t>垫付学生是先行支付方；</w:t>
      </w:r>
    </w:p>
    <w:p>
      <w:pPr>
        <w:pStyle w:val="ListBullet"/>
      </w:pPr>
      <w:r>
        <w:t>垫付学生形成收回权利；</w:t>
      </w:r>
    </w:p>
    <w:p>
      <w:pPr>
        <w:pStyle w:val="ListBullet"/>
      </w:pPr>
      <w:r>
        <w:t>三名室友是费用承担方；</w:t>
      </w:r>
    </w:p>
    <w:p>
      <w:pPr>
        <w:pStyle w:val="ListBullet"/>
      </w:pPr>
      <w:r>
        <w:t>三名室友形成归还义务；</w:t>
      </w:r>
    </w:p>
    <w:p>
      <w:pPr>
        <w:pStyle w:val="ListBullet"/>
      </w:pPr>
      <w:r>
        <w:t>右侧显示双方结果摘要。</w:t>
      </w:r>
    </w:p>
    <w:p>
      <w:r>
        <w:t>结束解说：</w:t>
      </w:r>
    </w:p>
    <w:p>
      <w:r>
        <w:rPr>
          <w:b/>
          <w:i/>
          <w:color w:val="3770B0"/>
        </w:rPr>
        <w:t>通过阶段切换、主体切换、关系判断和手势闯关，同一笔垫付款被还原为“资金流出—收回权利形成—归还义务形成—权利义务结清”的完整关系链。专项训练完成后，系统将返回原事项，要求学生重新订正，而不是停留在动画或游戏得分。</w:t>
      </w:r>
    </w:p>
    <w:p>
      <w:r>
        <w:t>完整逐步操作另见：</w:t>
      </w:r>
    </w:p>
    <w:p>
      <w:pPr>
        <w:pStyle w:val="IntenseQuote"/>
      </w:pPr>
      <w:r>
        <w:t>录屏逐镜确认/镜头08-垫付与收回关系剧场操作顺序.md</w:t>
      </w:r>
    </w:p>
    <w:p/>
    <w:p>
      <w:r>
        <w:rPr>
          <w:b/>
          <w:color w:val="26365D"/>
          <w:sz w:val="44"/>
        </w:rPr>
        <w:t>镜头9：返回原任务、订正与变式</w:t>
      </w:r>
    </w:p>
    <w:p>
      <w:pPr>
        <w:pStyle w:val="Heading1"/>
      </w:pPr>
      <w:r>
        <w:t>本镜头需要传达</w:t>
      </w:r>
    </w:p>
    <w:p>
      <w:r>
        <w:t>真正的闭环不是“做完游戏得分”，而是回原题订正并用变式验证。</w:t>
      </w:r>
    </w:p>
    <w:p>
      <w:pPr>
        <w:pStyle w:val="Heading1"/>
      </w:pPr>
      <w:r>
        <w:t>操作</w:t>
      </w:r>
    </w:p>
    <w:p>
      <w:r>
        <w:t>保存退出关系剧场，返回原事项，填写订正理由，保存订正，打开首次与订正对照和变式。</w:t>
      </w:r>
    </w:p>
    <w:p>
      <w:pPr>
        <w:pStyle w:val="Heading1"/>
      </w:pPr>
      <w:r>
        <w:t>解说词</w:t>
      </w:r>
    </w:p>
    <w:p>
      <w:r>
        <w:rPr>
          <w:b/>
          <w:i/>
          <w:color w:val="3770B0"/>
        </w:rPr>
        <w:t>完成关系判断并选择“保存并退出”后，系统关闭专项工具，自动返回原“记录一笔”页面，同时保留原事项、首次答案和诊断反馈。订正理由重新说明：本人承担的部分才可能构成消费；替同学支付的部分形成收回权利，归还款不是新的收入。保存订正并打开“首次与订正对照”后，系统同时呈现条件变化的变式，用于检验学生能否迁移，而不是只记住原题答案。</w:t>
      </w:r>
    </w:p>
    <w:p/>
    <w:p>
      <w:r>
        <w:rPr>
          <w:b/>
          <w:color w:val="26365D"/>
          <w:sz w:val="44"/>
        </w:rPr>
        <w:t>镜头10：3D等式引导1/3—3/3及实际操作</w:t>
      </w:r>
    </w:p>
    <w:p>
      <w:pPr>
        <w:pStyle w:val="Heading1"/>
      </w:pPr>
      <w:r>
        <w:t>进入方式</w:t>
      </w:r>
    </w:p>
    <w:p>
      <w:r>
        <w:t>首次与订正对照展示完成后，关闭对照弹窗，点击左侧“首页”，再滚动到“诊断性专项训练”区域，点击“进入3D等式实验”。</w:t>
      </w:r>
    </w:p>
    <w:p>
      <w:pPr>
        <w:pStyle w:val="Heading1"/>
      </w:pPr>
      <w:r>
        <w:t>为什么放在这里展示</w:t>
      </w:r>
    </w:p>
    <w:p>
      <w:r>
        <w:t>前面已经展示主体与权利义务诊断；这里补充另一类核心难点——账户与会计要素增减。</w:t>
      </w:r>
    </w:p>
    <w:p>
      <w:pPr>
        <w:pStyle w:val="Heading1"/>
      </w:pPr>
      <w:r>
        <w:t>说明弹窗解说</w:t>
      </w:r>
    </w:p>
    <w:p>
      <w:r>
        <w:rPr>
          <w:b/>
          <w:i/>
          <w:color w:val="3770B0"/>
        </w:rPr>
        <w:t>3D等式实验将教材九类经济业务转化为可判断、可观察的天平模型。说明弹窗先交代实验目标，随后三步聚光灯定位操作。</w:t>
      </w:r>
    </w:p>
    <w:p>
      <w:pPr>
        <w:pStyle w:val="Heading2"/>
      </w:pPr>
      <w:r>
        <w:t>1/3：选择业务关卡</w:t>
      </w:r>
    </w:p>
    <w:p>
      <w:r>
        <w:rPr>
          <w:b/>
          <w:i/>
          <w:color w:val="3770B0"/>
        </w:rPr>
        <w:t>第一步，从教材九类经济业务中选择当前关卡。</w:t>
      </w:r>
    </w:p>
    <w:p>
      <w:pPr>
        <w:pStyle w:val="Heading2"/>
      </w:pPr>
      <w:r>
        <w:t>2/3：选择变化类型</w:t>
      </w:r>
    </w:p>
    <w:p>
      <w:r>
        <w:rPr>
          <w:b/>
          <w:i/>
          <w:color w:val="3770B0"/>
        </w:rPr>
        <w:t>第二步，先判断资产、负债和所有者权益的具体增减。</w:t>
      </w:r>
    </w:p>
    <w:p>
      <w:pPr>
        <w:pStyle w:val="Heading2"/>
      </w:pPr>
      <w:r>
        <w:t>3/3：提交观察天平</w:t>
      </w:r>
    </w:p>
    <w:p>
      <w:r>
        <w:rPr>
          <w:b/>
          <w:i/>
          <w:color w:val="3770B0"/>
        </w:rPr>
        <w:t>第三步，提交后观察账户模型和天平反馈；错误时天平倾斜，正确时保持平衡。</w:t>
      </w:r>
    </w:p>
    <w:p>
      <w:r>
        <w:t>点击“开始操作”。</w:t>
      </w:r>
    </w:p>
    <w:p>
      <w:pPr>
        <w:pStyle w:val="Heading1"/>
      </w:pPr>
      <w:r>
        <w:t>实际操作</w:t>
      </w:r>
    </w:p>
    <w:p>
      <w:r>
        <w:t>选择“赊购原材料”→“资产与负债同增”→“提交并观察天平”。</w:t>
      </w:r>
    </w:p>
    <w:p>
      <w:pPr>
        <w:pStyle w:val="Heading1"/>
      </w:pPr>
      <w:r>
        <w:t>解说词</w:t>
      </w:r>
    </w:p>
    <w:p>
      <w:r>
        <w:rPr>
          <w:b/>
          <w:i/>
          <w:color w:val="3770B0"/>
        </w:rPr>
        <w:t>三步引导完成后，依次选择“赊购原材料”和“资产与负债同增”，再提交观察天平。学生必须先判断原材料和应付账款同时增加，模型才会落入左右两侧并显示平衡结果，从而避免只机械回答“会计等式平衡”。</w:t>
      </w:r>
    </w:p>
    <w:p/>
    <w:p>
      <w:r>
        <w:rPr>
          <w:b/>
          <w:color w:val="26365D"/>
          <w:sz w:val="44"/>
        </w:rPr>
        <w:t>镜头11：从学生端切换教师端</w:t>
      </w:r>
    </w:p>
    <w:p>
      <w:pPr>
        <w:pStyle w:val="Heading1"/>
      </w:pPr>
      <w:r>
        <w:t>本镜头需要传达</w:t>
      </w:r>
    </w:p>
    <w:p>
      <w:r>
        <w:t>教师端读取前面形成的过程证据，不是突然出现的另一套演示数据。</w:t>
      </w:r>
    </w:p>
    <w:p>
      <w:pPr>
        <w:pStyle w:val="Heading1"/>
      </w:pPr>
      <w:r>
        <w:t>画面</w:t>
      </w:r>
    </w:p>
    <w:p>
      <w:r>
        <w:t>使用另一个浏览器的一键教师演示入口或提前登录的教师窗口。</w:t>
      </w:r>
    </w:p>
    <w:p>
      <w:pPr>
        <w:pStyle w:val="Heading1"/>
      </w:pPr>
      <w:r>
        <w:t>解说词</w:t>
      </w:r>
    </w:p>
    <w:p>
      <w:r>
        <w:rPr>
          <w:b/>
          <w:i/>
          <w:color w:val="3770B0"/>
        </w:rPr>
        <w:t>学生端完成记录、诊断、专项训练和订正后，画面切换至已登录教师账号的浏览器窗口。教师决策端将这类学习过程转化为个人轨迹、班级认知地图和教师复核依据。</w:t>
      </w:r>
    </w:p>
    <w:p/>
    <w:p>
      <w:r>
        <w:rPr>
          <w:b/>
          <w:color w:val="26365D"/>
          <w:sz w:val="44"/>
        </w:rPr>
        <w:t>镜头12：教师端总括说明弹窗与完整引导1/12—12/12</w:t>
      </w:r>
    </w:p>
    <w:p>
      <w:pPr>
        <w:pStyle w:val="Heading1"/>
      </w:pPr>
      <w:r>
        <w:t>为什么教师端先出现总括说明弹窗</w:t>
      </w:r>
    </w:p>
    <w:p>
      <w:r>
        <w:t>教师端包含教学组织、个人轨迹、班级诊断和智能决策四层内容。首次进入时，先用总括弹窗说明四层结构和教师决策路径，再用12步聚光灯定位每个具体功能，避免直接进入长页面后只看到数据却不知道使用顺序。</w:t>
      </w:r>
    </w:p>
    <w:p>
      <w:r>
        <w:t>【录屏操作】</w:t>
      </w:r>
    </w:p>
    <w:p>
      <w:r>
        <w:t>1. 教师端首次进入后，停留在白色总括弹窗3秒；</w:t>
      </w:r>
    </w:p>
    <w:p>
      <w:r>
        <w:t>2. 弹窗标题为“从个体学习过程到班级教学决策”；</w:t>
      </w:r>
    </w:p>
    <w:p>
      <w:r>
        <w:t>3. 点击“开始教师端指引”；</w:t>
      </w:r>
    </w:p>
    <w:p>
      <w:r>
        <w:t>4. 进入教师端1/12聚光灯。</w:t>
      </w:r>
    </w:p>
    <w:p>
      <w:r>
        <w:t>【解说词】</w:t>
      </w:r>
    </w:p>
    <w:p>
      <w:r>
        <w:rPr>
          <w:b/>
          <w:i/>
          <w:color w:val="3770B0"/>
        </w:rPr>
        <w:t>教师端首次进入时，整体说明弹窗先概括四层结构：教学班、周期和账号构成教学组织层；学生首次判断与订正构成个人轨迹层；认知地图和专项统计构成班级诊断层；教师复核、AI备课和数据导出构成智能决策层。选择“开始教师端指引”后，十二步聚光灯再逐项定位具体功能。</w:t>
      </w:r>
    </w:p>
    <w:p>
      <w:pPr>
        <w:pStyle w:val="Heading1"/>
      </w:pPr>
      <w:r>
        <w:t>为什么还要使用12步聚光灯</w:t>
      </w:r>
    </w:p>
    <w:p>
      <w:r>
        <w:t>总括弹窗回答“教师端怎样形成决策”；聚光灯回答“每个功能在哪里”。两者作用不同。</w:t>
      </w:r>
    </w:p>
    <w:p>
      <w:pPr>
        <w:pStyle w:val="Heading2"/>
      </w:pPr>
      <w:r>
        <w:t>1/12：班级总览与本周期教学洞察</w:t>
      </w:r>
    </w:p>
    <w:p>
      <w:r>
        <w:rPr>
          <w:b/>
          <w:i/>
          <w:color w:val="3770B0"/>
        </w:rPr>
        <w:t>第一步呈现本周期核心教学洞察，帮助教师先把握整体问题。</w:t>
      </w:r>
    </w:p>
    <w:p>
      <w:pPr>
        <w:pStyle w:val="Heading2"/>
      </w:pPr>
      <w:r>
        <w:t>2/12：查看四项核心教学数据</w:t>
      </w:r>
    </w:p>
    <w:p>
      <w:r>
        <w:rPr>
          <w:b/>
          <w:i/>
          <w:color w:val="3770B0"/>
        </w:rPr>
        <w:t>第二步查看参与人数、记录数量、订正完成和变式迁移等指标。当前演示班中的部分百分比为样例数据，只用于展示分析界面；正式教学中，参与人数、记录和订正等数据由实际班级过程记录生成，教学效果需在真实应用后据实评价。</w:t>
      </w:r>
    </w:p>
    <w:p>
      <w:pPr>
        <w:pStyle w:val="Heading2"/>
      </w:pPr>
      <w:r>
        <w:t>3/12：30秒体验人机协同复核</w:t>
      </w:r>
    </w:p>
    <w:p>
      <w:r>
        <w:rPr>
          <w:b/>
          <w:i/>
          <w:color w:val="3770B0"/>
        </w:rPr>
        <w:t>第三步展示AI发现问题、教师作出判断、学生完成订正的可信评价闭环，后面还会实际操作。</w:t>
      </w:r>
    </w:p>
    <w:p>
      <w:pPr>
        <w:pStyle w:val="Heading2"/>
      </w:pPr>
      <w:r>
        <w:t>4/12：选择或创建教学班</w:t>
      </w:r>
    </w:p>
    <w:p>
      <w:r>
        <w:rPr>
          <w:b/>
          <w:i/>
          <w:color w:val="3770B0"/>
        </w:rPr>
        <w:t>第四步管理教学班和学习周期，确保所有数据归属于明确教学范围。</w:t>
      </w:r>
    </w:p>
    <w:p>
      <w:pPr>
        <w:pStyle w:val="Heading2"/>
      </w:pPr>
      <w:r>
        <w:t>5/12：开通学生试用账号</w:t>
      </w:r>
    </w:p>
    <w:p>
      <w:r>
        <w:rPr>
          <w:b/>
          <w:i/>
          <w:color w:val="3770B0"/>
        </w:rPr>
        <w:t>第五步创建学生账号或发放邀请码，支持课堂快速部署。</w:t>
      </w:r>
    </w:p>
    <w:p>
      <w:pPr>
        <w:pStyle w:val="Heading2"/>
      </w:pPr>
      <w:r>
        <w:t>6/12：查看个人学习轨迹</w:t>
      </w:r>
    </w:p>
    <w:p>
      <w:r>
        <w:rPr>
          <w:b/>
          <w:i/>
          <w:color w:val="3770B0"/>
        </w:rPr>
        <w:t>第六步追踪单个学生的生活事项、首次理由、诊断反馈和订正过程。</w:t>
      </w:r>
    </w:p>
    <w:p>
      <w:pPr>
        <w:pStyle w:val="Heading2"/>
      </w:pPr>
      <w:r>
        <w:t>7/12：发现班级认知问题</w:t>
      </w:r>
    </w:p>
    <w:p>
      <w:r>
        <w:rPr>
          <w:b/>
          <w:i/>
          <w:color w:val="3770B0"/>
        </w:rPr>
        <w:t>第七步通过认知地图定位现金流、债权债务和会计主体等高频误区。</w:t>
      </w:r>
    </w:p>
    <w:p>
      <w:pPr>
        <w:pStyle w:val="Heading2"/>
      </w:pPr>
      <w:r>
        <w:t>8/12：双主体关系可评价</w:t>
      </w:r>
    </w:p>
    <w:p>
      <w:r>
        <w:rPr>
          <w:b/>
          <w:i/>
          <w:color w:val="3770B0"/>
        </w:rPr>
        <w:t>第八步查看关系剧场中的权利义务判断结果。</w:t>
      </w:r>
    </w:p>
    <w:p>
      <w:pPr>
        <w:pStyle w:val="Heading2"/>
      </w:pPr>
      <w:r>
        <w:t>9/12：3D模型学习可评价</w:t>
      </w:r>
    </w:p>
    <w:p>
      <w:r>
        <w:rPr>
          <w:b/>
          <w:i/>
          <w:color w:val="3770B0"/>
        </w:rPr>
        <w:t>第九步查看九类等式关卡的完成率、错误数和得分。</w:t>
      </w:r>
    </w:p>
    <w:p>
      <w:pPr>
        <w:pStyle w:val="Heading2"/>
      </w:pPr>
      <w:r>
        <w:t>10/12：小游戏结果可评价</w:t>
      </w:r>
    </w:p>
    <w:p>
      <w:r>
        <w:rPr>
          <w:b/>
          <w:i/>
          <w:color w:val="3770B0"/>
        </w:rPr>
        <w:t>第十步将分类挑战和找茬结果纳入学习过程，而不是只展示游戏动画。</w:t>
      </w:r>
    </w:p>
    <w:p>
      <w:pPr>
        <w:pStyle w:val="Heading2"/>
      </w:pPr>
      <w:r>
        <w:t>11/12：基于真实学情智能备课</w:t>
      </w:r>
    </w:p>
    <w:p>
      <w:r>
        <w:rPr>
          <w:b/>
          <w:i/>
          <w:color w:val="3770B0"/>
        </w:rPr>
        <w:t>第十一步依据班级错误和专项训练数据推荐内部情境、3D和游戏资源。</w:t>
      </w:r>
    </w:p>
    <w:p>
      <w:pPr>
        <w:pStyle w:val="Heading2"/>
      </w:pPr>
      <w:r>
        <w:t>12/12：教师最终复核</w:t>
      </w:r>
    </w:p>
    <w:p>
      <w:r>
        <w:rPr>
          <w:b/>
          <w:i/>
          <w:color w:val="3770B0"/>
        </w:rPr>
        <w:t>最后，低置信度和规则冲突进入教师复核，AI只提供建议，最终评价权由教师掌握。</w:t>
      </w:r>
    </w:p>
    <w:p>
      <w:r>
        <w:t>点击“完成引导”。</w:t>
      </w:r>
    </w:p>
    <w:p/>
    <w:p>
      <w:r>
        <w:rPr>
          <w:b/>
          <w:color w:val="26365D"/>
          <w:sz w:val="44"/>
        </w:rPr>
        <w:t>镜头13：人机协同复核与AI备课实际操作</w:t>
      </w:r>
    </w:p>
    <w:p>
      <w:pPr>
        <w:pStyle w:val="Heading1"/>
      </w:pPr>
      <w:r>
        <w:t>与教师端完整引导的衔接</w:t>
      </w:r>
    </w:p>
    <w:p>
      <w:r>
        <w:t>教师端12/12完成后，页面停在靠下的教师复核区域。先点击页面右下角“返回顶部”，回到教师端总览，再开始实际操作。</w:t>
      </w:r>
    </w:p>
    <w:p>
      <w:pPr>
        <w:pStyle w:val="Heading1"/>
      </w:pPr>
      <w:r>
        <w:t>30秒亮点演示不是自动播放</w:t>
      </w:r>
    </w:p>
    <w:p>
      <w:r>
        <w:t>【录屏操作】</w:t>
      </w:r>
    </w:p>
    <w:p>
      <w:r>
        <w:t>1. 点击“返回顶部”；</w:t>
      </w:r>
    </w:p>
    <w:p>
      <w:r>
        <w:t>2. 在“教学核心亮点·AI可信评价”区域点击“开始亮点演示”；</w:t>
      </w:r>
    </w:p>
    <w:p>
      <w:r>
        <w:t>3. 第1阶段“发现问题”：展示学生首次判断、规则＋DeepSeek和AI追问，点击“以教师身份进入复核”；</w:t>
      </w:r>
    </w:p>
    <w:p>
      <w:r>
        <w:t>4. 第2阶段“教师退回”：展示教师复核意见，点击“退回学生修改”；</w:t>
      </w:r>
    </w:p>
    <w:p>
      <w:r>
        <w:t>5. 第3阶段“学生订正”：展示学生补充说明和首次—订正对照，点击“返回教师最终确认”；</w:t>
      </w:r>
    </w:p>
    <w:p>
      <w:r>
        <w:t>6. 第4阶段“最终确认”：展示复核完成和三方分工，点击“完成演示并返回驾驶舱”。</w:t>
      </w:r>
    </w:p>
    <w:p>
      <w:r>
        <w:t>【解说词】</w:t>
      </w:r>
    </w:p>
    <w:p>
      <w:r>
        <w:rPr>
          <w:b/>
          <w:i/>
          <w:color w:val="3770B0"/>
        </w:rPr>
        <w:t>教学核心亮点区域通过四个需要主动确认的阶段说明人机协同评价。第一阶段由规则和AI发现主体边界问题；第二阶段由教师给出意见并退回；第三阶段由学生重新提交并形成前后对照；第四阶段再由教师最终确认。整个过程不是自动播放，也不是AI自动评分。</w:t>
      </w:r>
    </w:p>
    <w:p>
      <w:pPr>
        <w:pStyle w:val="Heading1"/>
      </w:pPr>
      <w:r>
        <w:t>正式AI复核队列</w:t>
      </w:r>
    </w:p>
    <w:p>
      <w:r>
        <w:t>【录屏操作】</w:t>
      </w:r>
    </w:p>
    <w:p>
      <w:r>
        <w:t>1. 点击左侧“AI复核”；</w:t>
      </w:r>
    </w:p>
    <w:p>
      <w:r>
        <w:t>2. 在待复核记录右侧点击“进入复核”；</w:t>
      </w:r>
    </w:p>
    <w:p>
      <w:r>
        <w:t>3. 展示AI置信度、问题详情、学生补充说明和教师意见；</w:t>
      </w:r>
    </w:p>
    <w:p>
      <w:r>
        <w:t>4. 展示“退回学生修改”和“确认通过”；</w:t>
      </w:r>
    </w:p>
    <w:p>
      <w:r>
        <w:t>5. 可只展示后关闭，也可选择一项实际操作。</w:t>
      </w:r>
    </w:p>
    <w:p>
      <w:r>
        <w:t>【解说词】</w:t>
      </w:r>
    </w:p>
    <w:p>
      <w:r>
        <w:rPr>
          <w:b/>
          <w:i/>
          <w:color w:val="3770B0"/>
        </w:rPr>
        <w:t>30秒亮点演示不修改正式数据；AI复核队列读取SQLite中的真实待复核记录。教师可以填写判断依据，退回学生修改或确认通过，最终评价权由教师掌握。</w:t>
      </w:r>
    </w:p>
    <w:p>
      <w:pPr>
        <w:pStyle w:val="Heading1"/>
      </w:pPr>
      <w:r>
        <w:t>AI备课实际操作</w:t>
      </w:r>
    </w:p>
    <w:p>
      <w:pPr>
        <w:pStyle w:val="Heading2"/>
      </w:pPr>
      <w:r>
        <w:t>第1步：进入AI备课</w:t>
      </w:r>
    </w:p>
    <w:p>
      <w:r>
        <w:t>【录屏操作】</w:t>
      </w:r>
    </w:p>
    <w:p>
      <w:r>
        <w:t>点击左侧“AI备课”。页面自动将“AI备课与资源整合工作台”的标题定位到固定页头下方，同时出现蓝色提示“已定位到：AI备课与资源整合工作台”，整个工作台显示蓝色脉冲边框约2秒。等待定位动画结束后再继续操作。</w:t>
      </w:r>
    </w:p>
    <w:p>
      <w:r>
        <w:t>【解说词】</w:t>
      </w:r>
    </w:p>
    <w:p>
      <w:r>
        <w:rPr>
          <w:b/>
          <w:i/>
          <w:color w:val="3770B0"/>
        </w:rPr>
        <w:t>选择左侧“AI备课”后，页面自动定位到工作台顶部，并用蓝色提示明确当前模块。教师复核解决单条学习记录的评价问题；AI备课则进一步把班级共性认知问题转化为下一次教学设计依据。</w:t>
      </w:r>
    </w:p>
    <w:p>
      <w:pPr>
        <w:pStyle w:val="Heading2"/>
      </w:pPr>
      <w:r>
        <w:t>第2步：确定生成任务</w:t>
      </w:r>
    </w:p>
    <w:p>
      <w:r>
        <w:t>【录屏操作】</w:t>
      </w:r>
    </w:p>
    <w:p>
      <w:r>
        <w:t>1. 教学主题选择“会计主体”；</w:t>
      </w:r>
    </w:p>
    <w:p>
      <w:r>
        <w:t>2. 课型选择“错题讲评”；</w:t>
      </w:r>
    </w:p>
    <w:p>
      <w:r>
        <w:t>3. 停留2秒，让主题和课型同时可见。</w:t>
      </w:r>
    </w:p>
    <w:p>
      <w:r>
        <w:t>【解说词】</w:t>
      </w:r>
    </w:p>
    <w:p>
      <w:r>
        <w:rPr>
          <w:b/>
          <w:i/>
          <w:color w:val="3770B0"/>
        </w:rPr>
        <w:t>当前学生案例的核心问题是个人生活视角与企业会计主体混淆，因此教学主题选择“会计主体”；为针对已经出现的错误组织反馈和再练习，课型选择“错题讲评”。</w:t>
      </w:r>
    </w:p>
    <w:p>
      <w:pPr>
        <w:pStyle w:val="Heading2"/>
      </w:pPr>
      <w:r>
        <w:t>第3步：读取学情并生成</w:t>
      </w:r>
    </w:p>
    <w:p>
      <w:r>
        <w:t>【录屏操作】</w:t>
      </w:r>
    </w:p>
    <w:p>
      <w:r>
        <w:t>点击“根据本班学情生成方案”，保留“正在读取学情并生成”约1秒。</w:t>
      </w:r>
    </w:p>
    <w:p>
      <w:r>
        <w:t>【解说词】</w:t>
      </w:r>
    </w:p>
    <w:p>
      <w:r>
        <w:rPr>
          <w:b/>
          <w:i/>
          <w:color w:val="3770B0"/>
        </w:rPr>
        <w:t>生成任务确定后，系统读取当前教学班的生活记录、数字推演、订正率和高频错误，而不是脱离班级数据生成一份通用教案。</w:t>
      </w:r>
    </w:p>
    <w:p>
      <w:pPr>
        <w:pStyle w:val="Heading2"/>
      </w:pPr>
      <w:r>
        <w:t>第4步：展示生成依据和资源匹配</w:t>
      </w:r>
    </w:p>
    <w:p>
      <w:r>
        <w:t>【录屏操作】</w:t>
      </w:r>
    </w:p>
    <w:p>
      <w:r>
        <w:t>1. 结果出现后先停在“班级学情摘要”；</w:t>
      </w:r>
    </w:p>
    <w:p>
      <w:r>
        <w:t>2. 展示生活记录数、数字推演数、订正率和主要问题；</w:t>
      </w:r>
    </w:p>
    <w:p>
      <w:r>
        <w:t>3. 再展示“推荐内部资源”，停留3秒。</w:t>
      </w:r>
    </w:p>
    <w:p>
      <w:r>
        <w:t>【解说词】</w:t>
      </w:r>
    </w:p>
    <w:p>
      <w:r>
        <w:rPr>
          <w:b/>
          <w:i/>
          <w:color w:val="3770B0"/>
        </w:rPr>
        <w:t>班级学情摘要先说明方案依据，包括生活记录、数字推演、订正率和主要错误；随后，系统匹配软件内部的生活情境、3D等式、双主体关系和游戏资源，并说明每项资源在本节课中的用途。</w:t>
      </w:r>
    </w:p>
    <w:p>
      <w:pPr>
        <w:pStyle w:val="Heading2"/>
      </w:pPr>
      <w:r>
        <w:t>第5步：展示方案内容和教师控制权</w:t>
      </w:r>
    </w:p>
    <w:p>
      <w:r>
        <w:t>【录屏操作】</w:t>
      </w:r>
    </w:p>
    <w:p>
      <w:r>
        <w:t>向下展示教学目标、情境导入、教学活动和问题链，最后停在“导出备课稿”附近。</w:t>
      </w:r>
    </w:p>
    <w:p>
      <w:r>
        <w:t>【解说词】</w:t>
      </w:r>
    </w:p>
    <w:p>
      <w:r>
        <w:rPr>
          <w:b/>
          <w:i/>
          <w:color w:val="3770B0"/>
        </w:rPr>
        <w:t>在学情和资源基础上，系统形成教学目标、情境导入、教学活动和问题链，并支持导出备课稿。AI只提供可编辑草稿，内容是否采用、怎样调整以及如何实施，仍由教师决定。</w:t>
      </w:r>
    </w:p>
    <w:p>
      <w:pPr>
        <w:pStyle w:val="Heading1"/>
      </w:pPr>
      <w:r>
        <w:t>最后停在哪里</w:t>
      </w:r>
    </w:p>
    <w:p>
      <w:r>
        <w:t>停在AI备课结果中的“班级学情摘要”和“推荐内部资源”同时可见的位置。</w:t>
      </w:r>
    </w:p>
    <w:p>
      <w:r>
        <w:t>完整逐步操作另见：</w:t>
      </w:r>
    </w:p>
    <w:p>
      <w:pPr>
        <w:pStyle w:val="IntenseQuote"/>
      </w:pPr>
      <w:r>
        <w:t>录屏逐镜确认/镜头13-人机协同复核与AI备课操作顺序.md</w:t>
      </w:r>
    </w:p>
    <w:p/>
    <w:p>
      <w:r>
        <w:rPr>
          <w:b/>
          <w:color w:val="26365D"/>
          <w:sz w:val="44"/>
        </w:rPr>
        <w:t>镜头14：教学闭环总结与片尾</w:t>
      </w:r>
    </w:p>
    <w:p>
      <w:r>
        <w:t>最后一个镜头不再以健康检查、端口、JSON或API配置作为主体，而是提炼作品解决的问题、学习闭环和教学价值。技术运行与隐私内容只以底部图标或一句话保留。</w:t>
      </w:r>
    </w:p>
    <w:p>
      <w:pPr>
        <w:pStyle w:val="Heading1"/>
      </w:pPr>
      <w:r>
        <w:t>第1段：学生学习过程回顾</w:t>
      </w:r>
    </w:p>
    <w:p>
      <w:r>
        <w:t>【画面】</w:t>
      </w:r>
    </w:p>
    <w:p>
      <w:r>
        <w:t>快速依次出现“记录一笔—动态认知模型—关系剧场/3D等式—首次与订正对照”四个已录画面。</w:t>
      </w:r>
    </w:p>
    <w:p>
      <w:r>
        <w:t>【解说词】</w:t>
      </w:r>
    </w:p>
    <w:p>
      <w:r>
        <w:rPr>
          <w:b/>
          <w:i/>
          <w:color w:val="3770B0"/>
        </w:rPr>
        <w:t>这套软件不是把生活记账简单搬到线上，而是把一笔生活事项转化为可判断、可诊断、可订正、可迁移的会计学习任务。</w:t>
      </w:r>
    </w:p>
    <w:p>
      <w:pPr>
        <w:pStyle w:val="Heading1"/>
      </w:pPr>
      <w:r>
        <w:t>第2段：核心学习闭环</w:t>
      </w:r>
    </w:p>
    <w:p>
      <w:r>
        <w:t>【画面】</w:t>
      </w:r>
    </w:p>
    <w:p>
      <w:r>
        <w:t>显示：</w:t>
      </w:r>
    </w:p>
    <w:p>
      <w:pPr>
        <w:pStyle w:val="IntenseQuote"/>
      </w:pPr>
      <w:r>
        <w:t>生活事项</w:t>
        <w:br/>
        <w:t>→学生首次判断</w:t>
        <w:br/>
        <w:t>→规则与AI诊断</w:t>
        <w:br/>
        <w:t>→专项模型训练</w:t>
        <w:br/>
        <w:t>→学生订正迁移</w:t>
        <w:br/>
        <w:t>→教师复核决策</w:t>
      </w:r>
    </w:p>
    <w:p>
      <w:r>
        <w:t>【解说词】</w:t>
      </w:r>
    </w:p>
    <w:p>
      <w:r>
        <w:rPr>
          <w:b/>
          <w:i/>
          <w:color w:val="3770B0"/>
        </w:rPr>
        <w:t>学生先明确观察主体，识别资金、资源和权利义务，再完成首次判断；系统根据具体错误分流到3D会计等式或双主体关系训练，完成后返回原题订正，并通过变式检验是否真正理解。</w:t>
      </w:r>
    </w:p>
    <w:p>
      <w:pPr>
        <w:pStyle w:val="Heading1"/>
      </w:pPr>
      <w:r>
        <w:t>第3段：教师端价值</w:t>
      </w:r>
    </w:p>
    <w:p>
      <w:r>
        <w:t>【画面】</w:t>
      </w:r>
    </w:p>
    <w:p>
      <w:r>
        <w:t>依次出现个人学习轨迹、班级认知地图、教师复核和学情驱动AI备课。</w:t>
      </w:r>
    </w:p>
    <w:p>
      <w:r>
        <w:t>【解说词】</w:t>
      </w:r>
    </w:p>
    <w:p>
      <w:r>
        <w:rPr>
          <w:b/>
          <w:i/>
          <w:color w:val="3770B0"/>
        </w:rPr>
        <w:t>教师看到的不只是最终分数，而是首次判断、诊断、专项训练和订正过程；这些证据进一步形成个人轨迹、班级认知地图、教师复核和备课依据。</w:t>
      </w:r>
    </w:p>
    <w:p>
      <w:pPr>
        <w:pStyle w:val="Heading1"/>
      </w:pPr>
      <w:r>
        <w:t>第4段：人机边界与隐私</w:t>
      </w:r>
    </w:p>
    <w:p>
      <w:r>
        <w:t>【画面】</w:t>
      </w:r>
    </w:p>
    <w:p>
      <w:r>
        <w:t>显示：</w:t>
      </w:r>
    </w:p>
    <w:p>
      <w:pPr>
        <w:pStyle w:val="IntenseQuote"/>
      </w:pPr>
      <w:r>
        <w:t>学生先判断｜AI做辅助｜教师终审</w:t>
        <w:br/>
        <w:t>真实、模糊、模拟三种模式｜隐私数据最小化</w:t>
      </w:r>
    </w:p>
    <w:p>
      <w:r>
        <w:t>【解说词】</w:t>
      </w:r>
    </w:p>
    <w:p>
      <w:r>
        <w:rPr>
          <w:b/>
          <w:i/>
          <w:color w:val="3770B0"/>
        </w:rPr>
        <w:t>AI负责结构化、追问和资源建议，不替代学生思考，也不替代教师评价；真实、模糊和模拟三种模式兼顾个性化学习与隐私保护。</w:t>
      </w:r>
    </w:p>
    <w:p>
      <w:pPr>
        <w:pStyle w:val="Heading1"/>
      </w:pPr>
      <w:r>
        <w:t>第5段：作品名称与结束语</w:t>
      </w:r>
    </w:p>
    <w:p>
      <w:r>
        <w:t>【画面】</w:t>
      </w:r>
    </w:p>
    <w:p>
      <w:r>
        <w:t>使用已制作的`镜头14-片尾总结信息图.png`，最后停留：</w:t>
      </w:r>
    </w:p>
    <w:p>
      <w:pPr>
        <w:pStyle w:val="IntenseQuote"/>
      </w:pPr>
      <w:r>
        <w:t>大学生生活记账与会计AI伴学软件</w:t>
        <w:br/>
        <w:t>让学生从生活里看见会计</w:t>
        <w:br/>
        <w:t>让教师从数据中看见学习</w:t>
      </w:r>
    </w:p>
    <w:p>
      <w:r>
        <w:t>【解说词】</w:t>
      </w:r>
    </w:p>
    <w:p>
      <w:r>
        <w:rPr>
          <w:b/>
          <w:i/>
          <w:color w:val="3770B0"/>
        </w:rPr>
        <w:t>最终，作品让学生从生活里看见会计，让教师从数据中看见学习。</w:t>
      </w:r>
    </w:p>
    <w:p>
      <w:r>
        <w:t>完整连续解说词与画面顺序另见：</w:t>
      </w:r>
    </w:p>
    <w:p>
      <w:pPr>
        <w:pStyle w:val="IntenseQuote"/>
      </w:pPr>
      <w:r>
        <w:t>录屏逐镜确认/镜头14-总结归纳与片尾-评委易懂版.md</w:t>
      </w:r>
    </w:p>
    <w:p>
      <w:r>
        <w:t>技术性健康检查、AI状态和免安装运行证明保留在安装说明、设计说明或视频附加短镜头中，不再占据片尾主体。</w:t>
      </w:r>
    </w:p>
    <w:p/>
    <w:p>
      <w:r>
        <w:rPr>
          <w:b/>
          <w:color w:val="26365D"/>
          <w:sz w:val="44"/>
        </w:rPr>
        <w:t>三、录屏出错后的单条数据清理方法</w:t>
      </w:r>
    </w:p>
    <w:p>
      <w:r>
        <w:t>如果某次录屏已提交数据库但画面需要重录，不再重新安装服务或重置全部演示数据。操作顺序：</w:t>
      </w:r>
    </w:p>
    <w:p>
      <w:r>
        <w:t>1. 切换教师端；</w:t>
      </w:r>
    </w:p>
    <w:p>
      <w:r>
        <w:t>2. 选择当前教学班；</w:t>
      </w:r>
    </w:p>
    <w:p>
      <w:r>
        <w:t>3. 进入“学生名单与个人学习轨迹”；</w:t>
      </w:r>
    </w:p>
    <w:p>
      <w:r>
        <w:t>4. 选择“演示学生”；</w:t>
      </w:r>
    </w:p>
    <w:p>
      <w:r>
        <w:t>5. 在“应用A·最近生活学习卡”中找到刚才误录的记录；</w:t>
      </w:r>
    </w:p>
    <w:p>
      <w:r>
        <w:t>6. 点击右侧“删除本条”；</w:t>
      </w:r>
    </w:p>
    <w:p>
      <w:r>
        <w:t>7. 阅读确认提示，确认后只删除该条；</w:t>
      </w:r>
    </w:p>
    <w:p>
      <w:r>
        <w:t>8. 返回学生端重新录制。</w:t>
      </w:r>
    </w:p>
    <w:p>
      <w:r>
        <w:t>注意：删除不可撤销。正式教学中只用于明显误提交、重复记录或经确认需要移除的数据；删除前应遵循学校数据管理要求。</w:t>
      </w:r>
    </w:p>
    <w:p>
      <w:r>
        <w:rPr>
          <w:b/>
          <w:color w:val="26365D"/>
          <w:sz w:val="44"/>
        </w:rPr>
        <w:t>四、全片特色必须至少出现一次</w:t>
      </w:r>
    </w:p>
    <w:p>
      <w:pPr>
        <w:pStyle w:val="ListBullet"/>
      </w:pPr>
      <w:r>
        <w:t>真实教学问题来源；</w:t>
      </w:r>
    </w:p>
    <w:p>
      <w:pPr>
        <w:pStyle w:val="ListBullet"/>
      </w:pPr>
      <w:r>
        <w:t>三种登录/注册与一键演示；</w:t>
      </w:r>
    </w:p>
    <w:p>
      <w:pPr>
        <w:pStyle w:val="ListBullet"/>
      </w:pPr>
      <w:r>
        <w:t>两层新手引导：整体说明弹窗＋聚光灯；</w:t>
      </w:r>
    </w:p>
    <w:p>
      <w:pPr>
        <w:pStyle w:val="ListBullet"/>
      </w:pPr>
      <w:r>
        <w:t>真实、模糊、模拟三种隐私模式；</w:t>
      </w:r>
    </w:p>
    <w:p>
      <w:pPr>
        <w:pStyle w:val="ListBullet"/>
      </w:pPr>
      <w:r>
        <w:t>AI不在首次判断前抢答；</w:t>
      </w:r>
    </w:p>
    <w:p>
      <w:pPr>
        <w:pStyle w:val="ListBullet"/>
      </w:pPr>
      <w:r>
        <w:t>规则与DeepSeek分工；</w:t>
      </w:r>
    </w:p>
    <w:p>
      <w:pPr>
        <w:pStyle w:val="ListBullet"/>
      </w:pPr>
      <w:r>
        <w:t>错误标签驱动专项训练；</w:t>
      </w:r>
    </w:p>
    <w:p>
      <w:pPr>
        <w:pStyle w:val="ListBullet"/>
      </w:pPr>
      <w:r>
        <w:t>专项训练后返回原题；</w:t>
      </w:r>
    </w:p>
    <w:p>
      <w:pPr>
        <w:pStyle w:val="ListBullet"/>
      </w:pPr>
      <w:r>
        <w:t>3D等式和双主体关系分别解决不同难点；</w:t>
      </w:r>
    </w:p>
    <w:p>
      <w:pPr>
        <w:pStyle w:val="ListBullet"/>
      </w:pPr>
      <w:r>
        <w:t>摄像头本地处理和按钮备选；</w:t>
      </w:r>
    </w:p>
    <w:p>
      <w:pPr>
        <w:pStyle w:val="ListBullet"/>
      </w:pPr>
      <w:r>
        <w:t>学生端证据进入教师端；</w:t>
      </w:r>
    </w:p>
    <w:p>
      <w:pPr>
        <w:pStyle w:val="ListBullet"/>
      </w:pPr>
      <w:r>
        <w:t>教师最终复核；</w:t>
      </w:r>
    </w:p>
    <w:p>
      <w:pPr>
        <w:pStyle w:val="ListBullet"/>
      </w:pPr>
      <w:r>
        <w:t>学情驱动AI备课；</w:t>
      </w:r>
    </w:p>
    <w:p>
      <w:pPr>
        <w:pStyle w:val="ListBullet"/>
      </w:pPr>
      <w:r>
        <w:t>在线/Mock双模式和Windows本机运行。</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26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5360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微软雅黑"/>
      <w:b/>
      <w:bCs/>
      <w:color w:val="2789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