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3100" w:after="240"/>
      </w:pPr>
      <w:r>
        <w:rPr>
          <w:rFonts w:ascii="宋体" w:hAnsi="宋体" w:eastAsia="宋体" w:cs="宋体"/>
          <w:b/>
          <w:bCs/>
          <w:color w:val="536A7F"/>
          <w:sz w:val="32"/>
          <w:szCs w:val="32"/>
          <w:lang w:val="zh-CN" w:eastAsia="zh-CN"/>
        </w:rPr>
        <w:t xml:space="preserve">毕业设计</w:t>
      </w:r>
    </w:p>
    <w:p>
      <w:pPr>
        <w:jc w:val="center"/>
        <w:spacing w:after="320"/>
      </w:pPr>
      <w:r>
        <w:rPr>
          <w:rFonts w:ascii="宋体" w:hAnsi="宋体" w:eastAsia="宋体" w:cs="宋体"/>
          <w:b/>
          <w:bCs/>
          <w:color w:val="17365D"/>
          <w:sz w:val="42"/>
          <w:szCs w:val="42"/>
          <w:lang w:val="zh-CN" w:eastAsia="zh-CN"/>
        </w:rPr>
        <w:t xml:space="preserve">会计岗位基础实践任务汇总与校对</w:t>
      </w:r>
    </w:p>
    <w:p>
      <w:pPr>
        <w:jc w:val="center"/>
        <w:spacing w:after="980"/>
      </w:pPr>
      <w:r>
        <w:rPr>
          <w:rFonts w:ascii="宋体" w:hAnsi="宋体" w:eastAsia="宋体" w:cs="宋体"/>
          <w:color w:val="4472C4"/>
          <w:sz w:val="30"/>
          <w:szCs w:val="30"/>
          <w:lang w:val="zh-CN" w:eastAsia="zh-CN"/>
        </w:rPr>
        <w:t xml:space="preserve">实施规划与任务分解</w:t>
      </w:r>
    </w:p>
    <w:p>
      <w:pPr>
        <w:jc w:val="center"/>
        <w:spacing w:after="160"/>
      </w:pPr>
      <w:r>
        <w:rPr>
          <w:rFonts w:ascii="宋体" w:hAnsi="宋体" w:eastAsia="宋体" w:cs="宋体"/>
          <w:color w:val="555555"/>
          <w:sz w:val="24"/>
          <w:szCs w:val="24"/>
          <w:lang w:val="zh-CN" w:eastAsia="zh-CN"/>
        </w:rPr>
        <w:t xml:space="preserve">规划稿 v0.1</w:t>
      </w:r>
    </w:p>
    <w:p>
      <w:pPr>
        <w:jc w:val="center"/>
        <w:spacing w:after="700"/>
      </w:pPr>
      <w:r>
        <w:rPr>
          <w:rFonts w:ascii="宋体" w:hAnsi="宋体" w:eastAsia="宋体" w:cs="宋体"/>
          <w:color w:val="555555"/>
          <w:sz w:val="22"/>
          <w:szCs w:val="22"/>
          <w:lang w:val="zh-CN" w:eastAsia="zh-CN"/>
        </w:rPr>
        <w:t xml:space="preserve">2026 年 10 月 4 日</w:t>
      </w:r>
    </w:p>
    <w:p>
      <w:pPr>
        <w:jc w:val="center"/>
      </w:pPr>
      <w:r>
        <w:rPr>
          <w:rFonts w:ascii="宋体" w:hAnsi="宋体" w:eastAsia="宋体" w:cs="宋体"/>
          <w:color w:val="777777"/>
          <w:sz w:val="18"/>
          <w:szCs w:val="18"/>
          <w:lang w:val="zh-CN" w:eastAsia="zh-CN"/>
        </w:rPr>
        <w:t xml:space="preserve">依据：仓库现有会计学基础教学资料；待与正式简介/任务书核对</w:t>
      </w:r>
    </w:p>
    <w:p>
      <w:r>
        <w:br w:type="page"/>
      </w:r>
    </w:p>
    <w:p>
      <w:pPr>
        <w:shd w:val="clear" w:fill="EAF2F8"/>
        <w:ind w:left="220" w:right="220"/>
        <w:pBdr>
          <w:left w:val="single" w:sz="22" w:space="8" w:color="5B9BD5"/>
        </w:pBdr>
        <w:spacing w:before="100" w:after="140" w:line="300" w:lineRule="auto"/>
      </w:pPr>
      <w:r>
        <w:rPr>
          <w:rFonts w:ascii="宋体" w:hAnsi="宋体" w:eastAsia="宋体" w:cs="宋体"/>
          <w:b/>
          <w:bCs/>
          <w:sz w:val="20"/>
          <w:szCs w:val="20"/>
          <w:lang w:val="zh-CN" w:eastAsia="zh-CN"/>
        </w:rPr>
        <w:t xml:space="preserve">规划依据说明：</w:t>
      </w:r>
      <w:r>
        <w:rPr>
          <w:rFonts w:ascii="宋体" w:hAnsi="宋体" w:eastAsia="宋体" w:cs="宋体"/>
          <w:sz w:val="20"/>
          <w:szCs w:val="20"/>
          <w:lang w:val="zh-CN" w:eastAsia="zh-CN"/>
        </w:rPr>
        <w:t xml:space="preserve">本轮对话中没有收到可读取的“项目简介图片”。因此本稿先依据题目名称，以及仓库内《00-03_教材内容拆解与可开发资源对照表》《00-04_总体规划与五线实施方案》《00-07_全书知识点覆盖表与暂停点配额》和现有项目文档拟定。收到图片或正式任务书后，应先核对培养对象、学校格式、规定成果和时间要求，再更新本规划。</w:t>
      </w:r>
    </w:p>
    <w:p>
      <w:pPr>
        <w:pStyle w:val="Heading1"/>
      </w:pPr>
      <w:r>
        <w:rPr>
          <w:rFonts w:ascii="宋体" w:hAnsi="宋体" w:eastAsia="宋体" w:cs="宋体"/>
          <w:lang w:val="zh-CN" w:eastAsia="zh-CN"/>
        </w:rPr>
        <w:t xml:space="preserve">一、项目定位</w:t>
      </w:r>
    </w:p>
    <w:p>
      <w:r>
        <w:rPr>
          <w:rFonts w:ascii="宋体" w:hAnsi="宋体" w:eastAsia="宋体" w:cs="宋体"/>
          <w:lang w:val="zh-CN" w:eastAsia="zh-CN"/>
        </w:rPr>
        <w:t xml:space="preserve">建议把本毕业设计做成一套</w:t>
      </w:r>
      <w:r>
        <w:rPr>
          <w:rFonts w:ascii="宋体" w:hAnsi="宋体" w:eastAsia="宋体" w:cs="宋体"/>
          <w:b/>
          <w:bCs/>
          <w:lang w:val="zh-CN" w:eastAsia="zh-CN"/>
        </w:rPr>
        <w:t xml:space="preserve">能实际试做、能追溯、能复核的会计岗位基础实践任务包</w:t>
      </w:r>
      <w:r>
        <w:rPr>
          <w:rFonts w:ascii="宋体" w:hAnsi="宋体" w:eastAsia="宋体" w:cs="宋体"/>
          <w:lang w:val="zh-CN" w:eastAsia="zh-CN"/>
        </w:rPr>
        <w:t xml:space="preserve">，而不是只罗列岗位名称或抄写会计概念。学生以一家虚拟企业一个会计期间为主线，完成从业务单据接收、审核、会计处理、登记账簿、对账结账，到编制报表和整理档案的基础流程；同时对任务内容、样例单据、计算结果和答案进行系统校对。</w:t>
      </w:r>
    </w:p>
    <w:p>
      <w:pPr>
        <w:pStyle w:val="Heading2"/>
      </w:pPr>
      <w:r>
        <w:rPr>
          <w:rFonts w:ascii="宋体" w:hAnsi="宋体" w:eastAsia="宋体" w:cs="宋体"/>
          <w:lang w:val="zh-CN" w:eastAsia="zh-CN"/>
        </w:rPr>
        <w:t xml:space="preserve">1. 建议目标</w:t>
      </w:r>
    </w:p>
    <w:p>
      <w:pPr>
        <w:ind w:left="480" w:hanging="360"/>
        <w:spacing w:after="75" w:line="320" w:lineRule="auto"/>
      </w:pPr>
      <w:r>
        <w:rPr>
          <w:rFonts w:ascii="宋体" w:hAnsi="宋体" w:eastAsia="宋体" w:cs="宋体"/>
          <w:lang w:val="zh-CN" w:eastAsia="zh-CN"/>
        </w:rPr>
        <w:t xml:space="preserve">1. </w:t>
      </w:r>
      <w:r>
        <w:rPr>
          <w:rFonts w:ascii="宋体" w:hAnsi="宋体" w:eastAsia="宋体" w:cs="宋体"/>
          <w:b/>
          <w:bCs/>
          <w:lang w:val="zh-CN" w:eastAsia="zh-CN"/>
        </w:rPr>
        <w:t xml:space="preserve">汇总岗位任务：</w:t>
      </w:r>
      <w:r>
        <w:rPr>
          <w:rFonts w:ascii="宋体" w:hAnsi="宋体" w:eastAsia="宋体" w:cs="宋体"/>
          <w:lang w:val="zh-CN" w:eastAsia="zh-CN"/>
        </w:rPr>
        <w:t xml:space="preserve">把出纳、往来/采购核算、成本核算、总账与报表、复核与档案等基础工作拆成边界清楚的任务。</w:t>
      </w:r>
    </w:p>
    <w:p>
      <w:pPr>
        <w:ind w:left="480" w:hanging="360"/>
        <w:spacing w:after="75" w:line="320" w:lineRule="auto"/>
      </w:pPr>
      <w:r>
        <w:rPr>
          <w:rFonts w:ascii="宋体" w:hAnsi="宋体" w:eastAsia="宋体" w:cs="宋体"/>
          <w:lang w:val="zh-CN" w:eastAsia="zh-CN"/>
        </w:rPr>
        <w:t xml:space="preserve">2. </w:t>
      </w:r>
      <w:r>
        <w:rPr>
          <w:rFonts w:ascii="宋体" w:hAnsi="宋体" w:eastAsia="宋体" w:cs="宋体"/>
          <w:b/>
          <w:bCs/>
          <w:lang w:val="zh-CN" w:eastAsia="zh-CN"/>
        </w:rPr>
        <w:t xml:space="preserve">连通完整流程：</w:t>
      </w:r>
      <w:r>
        <w:rPr>
          <w:rFonts w:ascii="宋体" w:hAnsi="宋体" w:eastAsia="宋体" w:cs="宋体"/>
          <w:lang w:val="zh-CN" w:eastAsia="zh-CN"/>
        </w:rPr>
        <w:t xml:space="preserve">每笔业务都能从业务编号追到原始凭证、记账凭证、账簿、报表项目和归档位置。</w:t>
      </w:r>
    </w:p>
    <w:p>
      <w:pPr>
        <w:ind w:left="480" w:hanging="360"/>
        <w:spacing w:after="75" w:line="320" w:lineRule="auto"/>
      </w:pPr>
      <w:r>
        <w:rPr>
          <w:rFonts w:ascii="宋体" w:hAnsi="宋体" w:eastAsia="宋体" w:cs="宋体"/>
          <w:lang w:val="zh-CN" w:eastAsia="zh-CN"/>
        </w:rPr>
        <w:t xml:space="preserve">3. </w:t>
      </w:r>
      <w:r>
        <w:rPr>
          <w:rFonts w:ascii="宋体" w:hAnsi="宋体" w:eastAsia="宋体" w:cs="宋体"/>
          <w:b/>
          <w:bCs/>
          <w:lang w:val="zh-CN" w:eastAsia="zh-CN"/>
        </w:rPr>
        <w:t xml:space="preserve">形成标准样例：</w:t>
      </w:r>
      <w:r>
        <w:rPr>
          <w:rFonts w:ascii="宋体" w:hAnsi="宋体" w:eastAsia="宋体" w:cs="宋体"/>
          <w:lang w:val="zh-CN" w:eastAsia="zh-CN"/>
        </w:rPr>
        <w:t xml:space="preserve">为学生版任务准备教师版参考处理、核对依据和常见错误说明。</w:t>
      </w:r>
    </w:p>
    <w:p>
      <w:pPr>
        <w:ind w:left="480" w:hanging="360"/>
        <w:spacing w:after="75" w:line="320" w:lineRule="auto"/>
      </w:pPr>
      <w:r>
        <w:rPr>
          <w:rFonts w:ascii="宋体" w:hAnsi="宋体" w:eastAsia="宋体" w:cs="宋体"/>
          <w:lang w:val="zh-CN" w:eastAsia="zh-CN"/>
        </w:rPr>
        <w:t xml:space="preserve">4. </w:t>
      </w:r>
      <w:r>
        <w:rPr>
          <w:rFonts w:ascii="宋体" w:hAnsi="宋体" w:eastAsia="宋体" w:cs="宋体"/>
          <w:b/>
          <w:bCs/>
          <w:lang w:val="zh-CN" w:eastAsia="zh-CN"/>
        </w:rPr>
        <w:t xml:space="preserve">建立校对机制：</w:t>
      </w:r>
      <w:r>
        <w:rPr>
          <w:rFonts w:ascii="宋体" w:hAnsi="宋体" w:eastAsia="宋体" w:cs="宋体"/>
          <w:lang w:val="zh-CN" w:eastAsia="zh-CN"/>
        </w:rPr>
        <w:t xml:space="preserve">既校对文字与格式，也校对凭证附件、借贷方向、金额计算、账表勾稽及版本一致性。</w:t>
      </w:r>
    </w:p>
    <w:p>
      <w:pPr>
        <w:ind w:left="480" w:hanging="360"/>
        <w:spacing w:after="75" w:line="320" w:lineRule="auto"/>
      </w:pPr>
      <w:r>
        <w:rPr>
          <w:rFonts w:ascii="宋体" w:hAnsi="宋体" w:eastAsia="宋体" w:cs="宋体"/>
          <w:lang w:val="zh-CN" w:eastAsia="zh-CN"/>
        </w:rPr>
        <w:t xml:space="preserve">5. </w:t>
      </w:r>
      <w:r>
        <w:rPr>
          <w:rFonts w:ascii="宋体" w:hAnsi="宋体" w:eastAsia="宋体" w:cs="宋体"/>
          <w:b/>
          <w:bCs/>
          <w:lang w:val="zh-CN" w:eastAsia="zh-CN"/>
        </w:rPr>
        <w:t xml:space="preserve">控制实践难度：</w:t>
      </w:r>
      <w:r>
        <w:rPr>
          <w:rFonts w:ascii="宋体" w:hAnsi="宋体" w:eastAsia="宋体" w:cs="宋体"/>
          <w:lang w:val="zh-CN" w:eastAsia="zh-CN"/>
        </w:rPr>
        <w:t xml:space="preserve">聚焦基础会计，不把项目扩展成真实企业报税、复杂税务筹划、合并报表或完整 ERP 实施。</w:t>
      </w:r>
    </w:p>
    <w:p>
      <w:pPr>
        <w:pStyle w:val="Heading2"/>
      </w:pPr>
      <w:r>
        <w:rPr>
          <w:rFonts w:ascii="宋体" w:hAnsi="宋体" w:eastAsia="宋体" w:cs="宋体"/>
          <w:lang w:val="zh-CN" w:eastAsia="zh-CN"/>
        </w:rPr>
        <w:t xml:space="preserve">2. 建议学习成果</w:t>
      </w:r>
    </w:p>
    <w:p>
      <w:r>
        <w:rPr>
          <w:rFonts w:ascii="宋体" w:hAnsi="宋体" w:eastAsia="宋体" w:cs="宋体"/>
          <w:lang w:val="zh-CN" w:eastAsia="zh-CN"/>
        </w:rPr>
        <w:t xml:space="preserve">完成后，学生应能：说明基础会计岗位及其交接关系；登记和审核常见原始凭证；依据业务编制并复核记账凭证；完成账簿登记、试算平衡与基础差错更正；开展银行、库存和往来核对；完成期末结账与基础报表；按清单归档；发现并记录任务资料中的问题，完成修订和复测。</w:t>
      </w:r>
    </w:p>
    <w:p>
      <w:pPr>
        <w:pStyle w:val="Heading1"/>
      </w:pPr>
      <w:r>
        <w:rPr>
          <w:rFonts w:ascii="宋体" w:hAnsi="宋体" w:eastAsia="宋体" w:cs="宋体"/>
          <w:lang w:val="zh-CN" w:eastAsia="zh-CN"/>
        </w:rPr>
        <w:t xml:space="preserve">二、范围与案例设定</w:t>
      </w:r>
    </w:p>
    <w:p>
      <w:pPr>
        <w:pStyle w:val="Heading2"/>
      </w:pPr>
      <w:r>
        <w:rPr>
          <w:rFonts w:ascii="宋体" w:hAnsi="宋体" w:eastAsia="宋体" w:cs="宋体"/>
          <w:lang w:val="zh-CN" w:eastAsia="zh-CN"/>
        </w:rPr>
        <w:t xml:space="preserve">1. 主案例建议</w:t>
      </w:r>
    </w:p>
    <w:p>
      <w:pPr>
        <w:ind w:left="420" w:hanging="220"/>
        <w:spacing w:after="65" w:line="320" w:lineRule="auto"/>
      </w:pPr>
      <w:r>
        <w:rPr>
          <w:rFonts w:ascii="宋体" w:hAnsi="宋体" w:eastAsia="宋体" w:cs="宋体"/>
          <w:lang w:val="zh-CN" w:eastAsia="zh-CN"/>
        </w:rPr>
        <w:t xml:space="preserve">•  </w:t>
      </w:r>
      <w:r>
        <w:rPr>
          <w:rFonts w:ascii="宋体" w:hAnsi="宋体" w:eastAsia="宋体" w:cs="宋体"/>
          <w:b/>
          <w:bCs/>
          <w:lang w:val="zh-CN" w:eastAsia="zh-CN"/>
        </w:rPr>
        <w:t xml:space="preserve">企业：</w:t>
      </w:r>
      <w:r>
        <w:rPr>
          <w:rFonts w:ascii="宋体" w:hAnsi="宋体" w:eastAsia="宋体" w:cs="宋体"/>
          <w:lang w:val="zh-CN" w:eastAsia="zh-CN"/>
        </w:rPr>
        <w:t xml:space="preserve">虚构的小型日用品制造企业（简称 A 公司）。选择简化制造业，是因为它能覆盖采购、存货、生产成本、销售等关键环节；若学校要求更基础，可改为小型商贸企业并删去生产成本模块。</w:t>
      </w:r>
    </w:p>
    <w:p>
      <w:pPr>
        <w:ind w:left="420" w:hanging="220"/>
        <w:spacing w:after="65" w:line="320" w:lineRule="auto"/>
      </w:pPr>
      <w:r>
        <w:rPr>
          <w:rFonts w:ascii="宋体" w:hAnsi="宋体" w:eastAsia="宋体" w:cs="宋体"/>
          <w:lang w:val="zh-CN" w:eastAsia="zh-CN"/>
        </w:rPr>
        <w:t xml:space="preserve">•  </w:t>
      </w:r>
      <w:r>
        <w:rPr>
          <w:rFonts w:ascii="宋体" w:hAnsi="宋体" w:eastAsia="宋体" w:cs="宋体"/>
          <w:b/>
          <w:bCs/>
          <w:lang w:val="zh-CN" w:eastAsia="zh-CN"/>
        </w:rPr>
        <w:t xml:space="preserve">期间：</w:t>
      </w:r>
      <w:r>
        <w:rPr>
          <w:rFonts w:ascii="宋体" w:hAnsi="宋体" w:eastAsia="宋体" w:cs="宋体"/>
          <w:lang w:val="zh-CN" w:eastAsia="zh-CN"/>
        </w:rPr>
        <w:t xml:space="preserve">一个完整会计月。具体年月由指导教师确定。</w:t>
      </w:r>
    </w:p>
    <w:p>
      <w:pPr>
        <w:ind w:left="420" w:hanging="220"/>
        <w:spacing w:after="65" w:line="320" w:lineRule="auto"/>
      </w:pPr>
      <w:r>
        <w:rPr>
          <w:rFonts w:ascii="宋体" w:hAnsi="宋体" w:eastAsia="宋体" w:cs="宋体"/>
          <w:lang w:val="zh-CN" w:eastAsia="zh-CN"/>
        </w:rPr>
        <w:t xml:space="preserve">•  </w:t>
      </w:r>
      <w:r>
        <w:rPr>
          <w:rFonts w:ascii="宋体" w:hAnsi="宋体" w:eastAsia="宋体" w:cs="宋体"/>
          <w:b/>
          <w:bCs/>
          <w:lang w:val="zh-CN" w:eastAsia="zh-CN"/>
        </w:rPr>
        <w:t xml:space="preserve">业务量：</w:t>
      </w:r>
      <w:r>
        <w:rPr>
          <w:rFonts w:ascii="宋体" w:hAnsi="宋体" w:eastAsia="宋体" w:cs="宋体"/>
          <w:lang w:val="zh-CN" w:eastAsia="zh-CN"/>
        </w:rPr>
        <w:t xml:space="preserve">建议约 25—35 笔业务、约 30—40 份模拟单据。业务至少覆盖资金筹集、采购与付款、固定资产、材料收发、生产与成本、销售与收款、职工薪酬、日常费用、税费和期末处理。</w:t>
      </w:r>
    </w:p>
    <w:p>
      <w:pPr>
        <w:ind w:left="420" w:hanging="220"/>
        <w:spacing w:after="65" w:line="320" w:lineRule="auto"/>
      </w:pPr>
      <w:r>
        <w:rPr>
          <w:rFonts w:ascii="宋体" w:hAnsi="宋体" w:eastAsia="宋体" w:cs="宋体"/>
          <w:lang w:val="zh-CN" w:eastAsia="zh-CN"/>
        </w:rPr>
        <w:t xml:space="preserve">•  </w:t>
      </w:r>
      <w:r>
        <w:rPr>
          <w:rFonts w:ascii="宋体" w:hAnsi="宋体" w:eastAsia="宋体" w:cs="宋体"/>
          <w:b/>
          <w:bCs/>
          <w:lang w:val="zh-CN" w:eastAsia="zh-CN"/>
        </w:rPr>
        <w:t xml:space="preserve">练习错误：</w:t>
      </w:r>
      <w:r>
        <w:rPr>
          <w:rFonts w:ascii="宋体" w:hAnsi="宋体" w:eastAsia="宋体" w:cs="宋体"/>
          <w:lang w:val="zh-CN" w:eastAsia="zh-CN"/>
        </w:rPr>
        <w:t xml:space="preserve">另准备 4—6 份供“审核/找错”练习的瑕疵单据，例如审批缺失、日期不一致、大小写金额不符、附件不全或单据与业务内容不匹配。瑕疵版与正确标准版分开保存，不能混入标准账套。</w:t>
      </w:r>
    </w:p>
    <w:p>
      <w:pPr>
        <w:ind w:left="420" w:hanging="220"/>
        <w:spacing w:after="65" w:line="320" w:lineRule="auto"/>
      </w:pPr>
      <w:r>
        <w:rPr>
          <w:rFonts w:ascii="宋体" w:hAnsi="宋体" w:eastAsia="宋体" w:cs="宋体"/>
          <w:lang w:val="zh-CN" w:eastAsia="zh-CN"/>
        </w:rPr>
        <w:t xml:space="preserve">•  </w:t>
      </w:r>
      <w:r>
        <w:rPr>
          <w:rFonts w:ascii="宋体" w:hAnsi="宋体" w:eastAsia="宋体" w:cs="宋体"/>
          <w:b/>
          <w:bCs/>
          <w:lang w:val="zh-CN" w:eastAsia="zh-CN"/>
        </w:rPr>
        <w:t xml:space="preserve">差异情境：</w:t>
      </w:r>
      <w:r>
        <w:rPr>
          <w:rFonts w:ascii="宋体" w:hAnsi="宋体" w:eastAsia="宋体" w:cs="宋体"/>
          <w:lang w:val="zh-CN" w:eastAsia="zh-CN"/>
        </w:rPr>
        <w:t xml:space="preserve">至少安排一份银行对账单及若干未达账项；可安排一项库存盘点差异，让学生练习查明原因、形成处理记录。</w:t>
      </w:r>
    </w:p>
    <w:p>
      <w:pPr>
        <w:ind w:left="420" w:hanging="220"/>
        <w:spacing w:after="65" w:line="320" w:lineRule="auto"/>
      </w:pPr>
      <w:r>
        <w:rPr>
          <w:rFonts w:ascii="宋体" w:hAnsi="宋体" w:eastAsia="宋体" w:cs="宋体"/>
          <w:lang w:val="zh-CN" w:eastAsia="zh-CN"/>
        </w:rPr>
        <w:t xml:space="preserve">•  </w:t>
      </w:r>
      <w:r>
        <w:rPr>
          <w:rFonts w:ascii="宋体" w:hAnsi="宋体" w:eastAsia="宋体" w:cs="宋体"/>
          <w:b/>
          <w:bCs/>
          <w:lang w:val="zh-CN" w:eastAsia="zh-CN"/>
        </w:rPr>
        <w:t xml:space="preserve">数据安全：</w:t>
      </w:r>
      <w:r>
        <w:rPr>
          <w:rFonts w:ascii="宋体" w:hAnsi="宋体" w:eastAsia="宋体" w:cs="宋体"/>
          <w:lang w:val="zh-CN" w:eastAsia="zh-CN"/>
        </w:rPr>
        <w:t xml:space="preserve">全部企业、人员、账号、金额和票据均使用虚构数据，不使用真实客户资料、身份证号、银行账号或未脱敏票据。</w:t>
      </w:r>
    </w:p>
    <w:p>
      <w:pPr>
        <w:pStyle w:val="Heading2"/>
      </w:pPr>
      <w:r>
        <w:rPr>
          <w:rFonts w:ascii="宋体" w:hAnsi="宋体" w:eastAsia="宋体" w:cs="宋体"/>
          <w:lang w:val="zh-CN" w:eastAsia="zh-CN"/>
        </w:rPr>
        <w:t xml:space="preserve">2. 口径控制</w:t>
      </w:r>
    </w:p>
    <w:p>
      <w:r>
        <w:rPr>
          <w:rFonts w:ascii="宋体" w:hAnsi="宋体" w:eastAsia="宋体" w:cs="宋体"/>
          <w:lang w:val="zh-CN" w:eastAsia="zh-CN"/>
        </w:rPr>
        <w:t xml:space="preserve">开工前形成一页“案例口径表”，统一说明会计期间、科目表、金额精度与舍入规则、存货计价口径、折旧口径、成本分配基础、凭证编号方式，以及案例使用的税务参数。税率、申报期限和法规表述不得凭印象填写，应由指导教师按课程要求提供并标注来源和适用日期；本项目以教学模拟为目的，不提交真实纳税申报。</w:t>
      </w:r>
    </w:p>
    <w:p>
      <w:pPr>
        <w:pStyle w:val="Heading2"/>
      </w:pPr>
      <w:r>
        <w:rPr>
          <w:rFonts w:ascii="宋体" w:hAnsi="宋体" w:eastAsia="宋体" w:cs="宋体"/>
          <w:lang w:val="zh-CN" w:eastAsia="zh-CN"/>
        </w:rPr>
        <w:t xml:space="preserve">3. 端到端主流程</w:t>
      </w:r>
    </w:p>
    <w:p>
      <w:r>
        <w:rPr>
          <w:rFonts w:ascii="宋体" w:hAnsi="宋体" w:eastAsia="宋体" w:cs="宋体"/>
          <w:b/>
          <w:bCs/>
          <w:lang w:val="zh-CN" w:eastAsia="zh-CN"/>
        </w:rPr>
        <w:t xml:space="preserve">业务发生 → 单据登记与审核 → 编制记账凭证 → 凭证复核 → 登记日记账/明细账/总账 → 试算与对账 → 期末调整和结账 → 编制报表 → 整理归档与交接。</w:t>
      </w:r>
    </w:p>
    <w:p>
      <w:r>
        <w:rPr>
          <w:rFonts w:ascii="宋体" w:hAnsi="宋体" w:eastAsia="宋体" w:cs="宋体"/>
          <w:lang w:val="zh-CN" w:eastAsia="zh-CN"/>
        </w:rPr>
        <w:t xml:space="preserve">建议给每笔业务设置唯一编号（如 </w:t>
      </w:r>
      <w:r>
        <w:rPr>
          <w:rFonts w:ascii="Consolas" w:hAnsi="Consolas" w:eastAsia="等线" w:cs="Consolas"/>
          <w:color w:val="3D5A73"/>
          <w:lang w:val="zh-CN" w:eastAsia="zh-CN"/>
        </w:rPr>
        <w:t xml:space="preserve">BIZ-001</w:t>
      </w:r>
      <w:r>
        <w:rPr>
          <w:rFonts w:ascii="宋体" w:hAnsi="宋体" w:eastAsia="宋体" w:cs="宋体"/>
          <w:lang w:val="zh-CN" w:eastAsia="zh-CN"/>
        </w:rPr>
        <w:t xml:space="preserve">），并让这个编号贯穿单据目录、凭证附件、账簿索引、核对底稿和档案清单，便于发现断链和重复记录。</w:t>
      </w:r>
    </w:p>
    <w:p>
      <w:pPr>
        <w:pStyle w:val="Heading1"/>
      </w:pPr>
      <w:r>
        <w:rPr>
          <w:rFonts w:ascii="宋体" w:hAnsi="宋体" w:eastAsia="宋体" w:cs="宋体"/>
          <w:lang w:val="zh-CN" w:eastAsia="zh-CN"/>
        </w:rPr>
        <w:t xml:space="preserve">三、岗位分工建议</w:t>
      </w:r>
    </w:p>
    <w:tbl>
      <w:tblPr>
        <w:tblW w:w="9480" w:type="dxa"/>
        <w:tblLayout w:type="fixed"/>
        <w:tblBorders>
          <w:top w:val="single" w:sz="6" w:color="9AAFC0"/>
          <w:left w:val="single" w:sz="4" w:color="B8C6D1"/>
          <w:bottom w:val="single" w:sz="6" w:color="9AAFC0"/>
          <w:right w:val="single" w:sz="4" w:color="B8C6D1"/>
          <w:insideH w:val="single" w:sz="4" w:color="C7D2DC"/>
          <w:insideV w:val="single" w:sz="4" w:color="C7D2DC"/>
        </w:tblBorders>
        <w:tblCellMar>
          <w:top w:w="60" w:type="dxa"/>
          <w:left w:w="75" w:type="dxa"/>
          <w:bottom w:w="60" w:type="dxa"/>
          <w:right w:w="75" w:type="dxa"/>
        </w:tblCellMar>
      </w:tblPr>
      <w:tblGrid>
        <w:gridCol w:w="2159"/>
        <w:gridCol w:w="3423"/>
        <w:gridCol w:w="3898"/>
      </w:tblGrid>
      <w:tr>
        <w:trPr>
          <w:cantSplit/>
          <w:tblHeader/>
        </w:trPr>
        <w:tc>
          <w:tcPr>
            <w:tcW w:w="2159"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岗位/角色</w:t>
            </w:r>
          </w:p>
        </w:tc>
        <w:tc>
          <w:tcPr>
            <w:tcW w:w="3423"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主要工作</w:t>
            </w:r>
          </w:p>
        </w:tc>
        <w:tc>
          <w:tcPr>
            <w:tcW w:w="3898"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关键边界与交接</w:t>
            </w:r>
          </w:p>
        </w:tc>
      </w:tr>
      <w:tr>
        <w:trPr>
          <w:cantSplit/>
        </w:trPr>
        <w:tc>
          <w:tcPr>
            <w:tcW w:w="2159"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出纳</w:t>
            </w:r>
          </w:p>
        </w:tc>
        <w:tc>
          <w:tcPr>
            <w:tcW w:w="342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按已审批依据办理收付款；登记现金日记账、银行存款日记账；整理银行回单和对账资料</w:t>
            </w:r>
          </w:p>
        </w:tc>
        <w:tc>
          <w:tcPr>
            <w:tcW w:w="3898"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不自行审批自己的付款，不替代复核人完成账务复核；钱款记录交会计核对</w:t>
            </w:r>
          </w:p>
        </w:tc>
      </w:tr>
      <w:tr>
        <w:trPr>
          <w:cantSplit/>
        </w:trPr>
        <w:tc>
          <w:tcPr>
            <w:tcW w:w="2159"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往来/业务核算会计</w:t>
            </w:r>
          </w:p>
        </w:tc>
        <w:tc>
          <w:tcPr>
            <w:tcW w:w="342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审核采购、销售、费用等业务资料；核算应收、应付及相关业务；整理往来明细</w:t>
            </w:r>
          </w:p>
        </w:tc>
        <w:tc>
          <w:tcPr>
            <w:tcW w:w="3898"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业务、单据、付款/收款记录之间要能互相追溯</w:t>
            </w:r>
          </w:p>
        </w:tc>
      </w:tr>
      <w:tr>
        <w:trPr>
          <w:cantSplit/>
        </w:trPr>
        <w:tc>
          <w:tcPr>
            <w:tcW w:w="2159"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成本/存货会计</w:t>
            </w:r>
          </w:p>
        </w:tc>
        <w:tc>
          <w:tcPr>
            <w:tcW w:w="342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登记材料收发与库存；归集生产成本；完成分配、完工产品入库等基础核算</w:t>
            </w:r>
          </w:p>
        </w:tc>
        <w:tc>
          <w:tcPr>
            <w:tcW w:w="3898"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计价口径、数量单位和成本分配基础必须前后一致</w:t>
            </w:r>
          </w:p>
        </w:tc>
      </w:tr>
      <w:tr>
        <w:trPr>
          <w:cantSplit/>
        </w:trPr>
        <w:tc>
          <w:tcPr>
            <w:tcW w:w="2159"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总账/期末会计</w:t>
            </w:r>
          </w:p>
        </w:tc>
        <w:tc>
          <w:tcPr>
            <w:tcW w:w="342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汇总凭证、登记总账；试算平衡；组织对账、调整、结账和编制报表</w:t>
            </w:r>
          </w:p>
        </w:tc>
        <w:tc>
          <w:tcPr>
            <w:tcW w:w="3898"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检查总账与明细账、日记账及报表之间的勾稽关系</w:t>
            </w:r>
          </w:p>
        </w:tc>
      </w:tr>
      <w:tr>
        <w:trPr>
          <w:cantSplit/>
        </w:trPr>
        <w:tc>
          <w:tcPr>
            <w:tcW w:w="2159"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复核/档案角色</w:t>
            </w:r>
          </w:p>
        </w:tc>
        <w:tc>
          <w:tcPr>
            <w:tcW w:w="342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复核单据与凭证；记录问题和修订；整理、编号、移交纸质及电子资料</w:t>
            </w:r>
          </w:p>
        </w:tc>
        <w:tc>
          <w:tcPr>
            <w:tcW w:w="3898"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复核尽量由非编制者承担；保留问题清单、修订记录和复测证据</w:t>
            </w:r>
          </w:p>
        </w:tc>
      </w:tr>
    </w:tbl>
    <w:p>
      <w:pPr>
        <w:spacing w:after="70"/>
      </w:pPr>
      <w:r>
        <w:rPr>
          <w:rFonts w:ascii="宋体" w:hAnsi="宋体" w:eastAsia="宋体" w:cs="宋体"/>
          <w:lang w:val="zh-CN" w:eastAsia="zh-CN"/>
        </w:rPr>
        <w:t xml:space="preserve"/>
      </w:r>
    </w:p>
    <w:p>
      <w:r>
        <w:rPr>
          <w:rFonts w:ascii="宋体" w:hAnsi="宋体" w:eastAsia="宋体" w:cs="宋体"/>
          <w:lang w:val="zh-CN" w:eastAsia="zh-CN"/>
        </w:rPr>
        <w:t xml:space="preserve">教学模拟中可以让学生轮换岗位，但任务书应保留“经办—复核—审批/授权”的区别，避免把岗位职责混成一个人无痕完成所有步骤。</w:t>
      </w:r>
    </w:p>
    <w:p>
      <w:pPr>
        <w:pStyle w:val="Heading1"/>
      </w:pPr>
      <w:r>
        <w:rPr>
          <w:rFonts w:ascii="宋体" w:hAnsi="宋体" w:eastAsia="宋体" w:cs="宋体"/>
          <w:lang w:val="zh-CN" w:eastAsia="zh-CN"/>
        </w:rPr>
        <w:t xml:space="preserve">四、具体实践任务清单</w:t>
      </w:r>
    </w:p>
    <w:p>
      <w:r>
        <w:rPr>
          <w:rFonts w:ascii="宋体" w:hAnsi="宋体" w:eastAsia="宋体" w:cs="宋体"/>
          <w:lang w:val="zh-CN" w:eastAsia="zh-CN"/>
        </w:rPr>
        <w:t xml:space="preserve">每张任务卡建议固定包含：</w:t>
      </w:r>
      <w:r>
        <w:rPr>
          <w:rFonts w:ascii="宋体" w:hAnsi="宋体" w:eastAsia="宋体" w:cs="宋体"/>
          <w:b/>
          <w:bCs/>
          <w:lang w:val="zh-CN" w:eastAsia="zh-CN"/>
        </w:rPr>
        <w:t xml:space="preserve">任务编号、岗位、任务目标、业务情境、输入资料编号、操作步骤、应交成果、自查问题、教师参考答案、评价点、预计用时</w:t>
      </w:r>
      <w:r>
        <w:rPr>
          <w:rFonts w:ascii="宋体" w:hAnsi="宋体" w:eastAsia="宋体" w:cs="宋体"/>
          <w:lang w:val="zh-CN" w:eastAsia="zh-CN"/>
        </w:rPr>
        <w:t xml:space="preserve">。以下清单是建议的核心版，可按学校毕业设计周期删减或扩展。</w:t>
      </w:r>
    </w:p>
    <w:tbl>
      <w:tblPr>
        <w:tblW w:w="9480" w:type="dxa"/>
        <w:tblLayout w:type="fixed"/>
        <w:tblBorders>
          <w:top w:val="single" w:sz="6" w:color="9AAFC0"/>
          <w:left w:val="single" w:sz="4" w:color="B8C6D1"/>
          <w:bottom w:val="single" w:sz="6" w:color="9AAFC0"/>
          <w:right w:val="single" w:sz="4" w:color="B8C6D1"/>
          <w:insideH w:val="single" w:sz="4" w:color="C7D2DC"/>
          <w:insideV w:val="single" w:sz="4" w:color="C7D2DC"/>
        </w:tblBorders>
        <w:tblCellMar>
          <w:top w:w="60" w:type="dxa"/>
          <w:left w:w="75" w:type="dxa"/>
          <w:bottom w:w="60" w:type="dxa"/>
          <w:right w:w="75" w:type="dxa"/>
        </w:tblCellMar>
      </w:tblPr>
      <w:tblGrid>
        <w:gridCol w:w="549"/>
        <w:gridCol w:w="1753"/>
        <w:gridCol w:w="3081"/>
        <w:gridCol w:w="4097"/>
      </w:tblGrid>
      <w:tr>
        <w:trPr>
          <w:cantSplit/>
          <w:tblHeader/>
        </w:trPr>
        <w:tc>
          <w:tcPr>
            <w:tcW w:w="549"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编号</w:t>
            </w:r>
          </w:p>
        </w:tc>
        <w:tc>
          <w:tcPr>
            <w:tcW w:w="1753"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具体任务与岗位</w:t>
            </w:r>
          </w:p>
        </w:tc>
        <w:tc>
          <w:tcPr>
            <w:tcW w:w="3081"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关键操作</w:t>
            </w:r>
          </w:p>
        </w:tc>
        <w:tc>
          <w:tcPr>
            <w:tcW w:w="4097"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应交成果与验收重点</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T01</w:t>
            </w:r>
          </w:p>
        </w:tc>
        <w:tc>
          <w:tcPr>
            <w:tcW w:w="175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岗位流程与任务汇总（项目设计）</w:t>
            </w:r>
          </w:p>
        </w:tc>
        <w:tc>
          <w:tcPr>
            <w:tcW w:w="3081"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对照会计工作流程，列出每项工作由谁经办、谁复核、输入资料是什么、形成什么记录；把任务映射到本仓库九个项目框架</w:t>
            </w:r>
          </w:p>
        </w:tc>
        <w:tc>
          <w:tcPr>
            <w:tcW w:w="4097"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《岗位—任务—知识点—单据—成果映射表》；核心任务无遗漏，重复任务合并，岗位交接明确</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T02</w:t>
            </w:r>
          </w:p>
        </w:tc>
        <w:tc>
          <w:tcPr>
            <w:tcW w:w="175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企业建账与期初资料（总账/复核）</w:t>
            </w:r>
          </w:p>
        </w:tc>
        <w:tc>
          <w:tcPr>
            <w:tcW w:w="3081"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建立虚拟企业资料；确定会计期间、科目表和案例口径；录入期初科目余额及必要的往来、存货、固定资产明细</w:t>
            </w:r>
          </w:p>
        </w:tc>
        <w:tc>
          <w:tcPr>
            <w:tcW w:w="4097"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企业基本情况、案例口径表、科目表、期初余额表；期初借贷合计相等，明细与总账口径一致</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T03</w:t>
            </w:r>
          </w:p>
        </w:tc>
        <w:tc>
          <w:tcPr>
            <w:tcW w:w="175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原始凭证登记与审核（业务会计/复核）</w:t>
            </w:r>
          </w:p>
        </w:tc>
        <w:tc>
          <w:tcPr>
            <w:tcW w:w="3081"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编制单据目录；按真实性、合法合规性、完整性、正确性和及时性逐项检查；对瑕疵件写明退回/补正理由</w:t>
            </w:r>
          </w:p>
        </w:tc>
        <w:tc>
          <w:tcPr>
            <w:tcW w:w="4097"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原始凭证目录、审核清单、问题单及修正后的正确单据；每份单据有编号、审核结论和来源业务编号</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T04</w:t>
            </w:r>
          </w:p>
        </w:tc>
        <w:tc>
          <w:tcPr>
            <w:tcW w:w="175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现金与银行业务（出纳）</w:t>
            </w:r>
          </w:p>
        </w:tc>
        <w:tc>
          <w:tcPr>
            <w:tcW w:w="3081"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处理现金收付、银行收付款及存取款；依据授权资料登记日记账；整理回单并做日常核对</w:t>
            </w:r>
          </w:p>
        </w:tc>
        <w:tc>
          <w:tcPr>
            <w:tcW w:w="4097"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收付款记录、现金/银行日记账、银行回单索引；账面记录能与业务单据和银行资料对应，职责边界清楚</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T05</w:t>
            </w:r>
          </w:p>
        </w:tc>
        <w:tc>
          <w:tcPr>
            <w:tcW w:w="175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采购、应付与固定资产（业务会计）</w:t>
            </w:r>
          </w:p>
        </w:tc>
        <w:tc>
          <w:tcPr>
            <w:tcW w:w="3081"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核验采购/验收/发票/付款资料；登记材料和供应商往来；处理固定资产购入并建立资产卡片</w:t>
            </w:r>
          </w:p>
        </w:tc>
        <w:tc>
          <w:tcPr>
            <w:tcW w:w="4097"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采购业务凭证及附件目录、材料明细、应付明细、固定资产卡片；数量、金额、供应商和付款状态相符</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T06</w:t>
            </w:r>
          </w:p>
        </w:tc>
        <w:tc>
          <w:tcPr>
            <w:tcW w:w="175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存货与生产成本（成本会计）</w:t>
            </w:r>
          </w:p>
        </w:tc>
        <w:tc>
          <w:tcPr>
            <w:tcW w:w="3081"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登记材料领用；归集人工及制造费用；按案例指定基础分配费用；计算完工产品成本并办理成本结转</w:t>
            </w:r>
          </w:p>
        </w:tc>
        <w:tc>
          <w:tcPr>
            <w:tcW w:w="4097"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材料收发记录、费用分配表、产品成本计算单、完工入库记录；公式、分配基础、数量单位和舍入规则可复算</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T07</w:t>
            </w:r>
          </w:p>
        </w:tc>
        <w:tc>
          <w:tcPr>
            <w:tcW w:w="175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销售、应收与收入（业务会计）</w:t>
            </w:r>
          </w:p>
        </w:tc>
        <w:tc>
          <w:tcPr>
            <w:tcW w:w="3081"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核对销售/发货/收款或赊销资料；登记收入、应收款和收款情况；区分“确认收入”与“收到款项”</w:t>
            </w:r>
          </w:p>
        </w:tc>
        <w:tc>
          <w:tcPr>
            <w:tcW w:w="4097"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销售业务凭证、客户往来明细、收款匹配表；业务、发货、开票/收款资料与案例口径一致</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T08</w:t>
            </w:r>
          </w:p>
        </w:tc>
        <w:tc>
          <w:tcPr>
            <w:tcW w:w="175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薪酬、费用及税费参数（业务/总账会计）</w:t>
            </w:r>
          </w:p>
        </w:tc>
        <w:tc>
          <w:tcPr>
            <w:tcW w:w="3081"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审核虚构工资表、报销单及费用凭据；根据给定口径做基础计提和支付；需要时按题目提供的税务参数完成模拟计算</w:t>
            </w:r>
          </w:p>
        </w:tc>
        <w:tc>
          <w:tcPr>
            <w:tcW w:w="4097"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工资和费用汇总表、相关凭证、税费计算底稿（如纳入范围）；所有参数有出处，不把模拟计算描述成真实申报</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T09</w:t>
            </w:r>
          </w:p>
        </w:tc>
        <w:tc>
          <w:tcPr>
            <w:tcW w:w="175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记账凭证编制与复核（制单/复核）</w:t>
            </w:r>
          </w:p>
        </w:tc>
        <w:tc>
          <w:tcPr>
            <w:tcW w:w="3081"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为已审核业务编制收款、付款或转账凭证；填写日期、编号、摘要、科目、借贷金额、附件张数；复核后按规则整理</w:t>
            </w:r>
          </w:p>
        </w:tc>
        <w:tc>
          <w:tcPr>
            <w:tcW w:w="4097"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完整凭证包及复核记录；每笔业务有对应凭证，借贷相等、科目适当、附件齐全、编号连续；涉及现金与银行划转时按课程口径避免重复记账</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T10</w:t>
            </w:r>
          </w:p>
        </w:tc>
        <w:tc>
          <w:tcPr>
            <w:tcW w:w="175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登记账簿与试算（总账/明细账会计）</w:t>
            </w:r>
          </w:p>
        </w:tc>
        <w:tc>
          <w:tcPr>
            <w:tcW w:w="3081"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将凭证登记至日记账、明细账、总账；做科目汇总与试算；在练习版账簿中设置并识别少量差错</w:t>
            </w:r>
          </w:p>
        </w:tc>
        <w:tc>
          <w:tcPr>
            <w:tcW w:w="4097"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日记账、明细账、总账、试算平衡表、差错清单；账簿发生额和余额能追到凭证，试算差错有定位和处理记录</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T11</w:t>
            </w:r>
          </w:p>
        </w:tc>
        <w:tc>
          <w:tcPr>
            <w:tcW w:w="175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银行、库存及往来核对（出纳/复核）</w:t>
            </w:r>
          </w:p>
        </w:tc>
        <w:tc>
          <w:tcPr>
            <w:tcW w:w="3081"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编制银行存款余额调节表；做现金盘点、存货盘点；核对客户和供应商明细；调查差异并记录处理依据</w:t>
            </w:r>
          </w:p>
        </w:tc>
        <w:tc>
          <w:tcPr>
            <w:tcW w:w="4097"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银行调节表、盘点表、往来核对表、差异处理单；未达账项与账务错误区分清楚，不因单纯时间差随意补记账务</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T12</w:t>
            </w:r>
          </w:p>
        </w:tc>
        <w:tc>
          <w:tcPr>
            <w:tcW w:w="175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期末调整与结账（总账/期末会计）</w:t>
            </w:r>
          </w:p>
        </w:tc>
        <w:tc>
          <w:tcPr>
            <w:tcW w:w="3081"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核实本期业务完整性；按案例口径处理折旧、成本结转、必要的应计/预提事项及损益结转；完成结账检查</w:t>
            </w:r>
          </w:p>
        </w:tc>
        <w:tc>
          <w:tcPr>
            <w:tcW w:w="4097"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期末调整凭证、结账清单、结账前后试算资料；调整均有依据，结转顺序和科目余额符合案例设定</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T13</w:t>
            </w:r>
          </w:p>
        </w:tc>
        <w:tc>
          <w:tcPr>
            <w:tcW w:w="175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编制报表与简要分析（报表会计）</w:t>
            </w:r>
          </w:p>
        </w:tc>
        <w:tc>
          <w:tcPr>
            <w:tcW w:w="3081"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根据总账和明细余额填列资产负债表、利润表；说明主要项目的来源和一至三项经营观察</w:t>
            </w:r>
          </w:p>
        </w:tc>
        <w:tc>
          <w:tcPr>
            <w:tcW w:w="4097"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两张基础报表、报表项目取数说明、简要分析；资产负债表平衡，利润表与损益结转结果一致，数据可追溯</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T14</w:t>
            </w:r>
          </w:p>
        </w:tc>
        <w:tc>
          <w:tcPr>
            <w:tcW w:w="1753"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会计档案整理与岗位交接（档案角色）</w:t>
            </w:r>
          </w:p>
        </w:tc>
        <w:tc>
          <w:tcPr>
            <w:tcW w:w="3081"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按类别整理凭证、账簿、报表、核对底稿和电子文件；编制目录、命名文件并办理交接</w:t>
            </w:r>
          </w:p>
        </w:tc>
        <w:tc>
          <w:tcPr>
            <w:tcW w:w="4097"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档案目录、装订/整理清单、电子文件清单、交接记录；编号完整、版本清楚、无真实个人或企业敏感信息</w:t>
            </w:r>
          </w:p>
        </w:tc>
      </w:tr>
      <w:tr>
        <w:trPr>
          <w:cantSplit/>
        </w:trPr>
        <w:tc>
          <w:tcPr>
            <w:tcW w:w="549" w:type="dxa"/>
            <w:vAlign w:val="top"/>
            <w:shd w:val="clear" w:fill="EEF3F7"/>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T15</w:t>
            </w:r>
          </w:p>
        </w:tc>
        <w:tc>
          <w:tcPr>
            <w:tcW w:w="1753"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全套任务汇总与终审校对（设计/复核）</w:t>
            </w:r>
          </w:p>
        </w:tc>
        <w:tc>
          <w:tcPr>
            <w:tcW w:w="3081"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按第五节清单对任务覆盖、单据、分录、数字、账表、文字、格式及学生版/教师版做双人复核；修订后回归复测</w:t>
            </w:r>
          </w:p>
        </w:tc>
        <w:tc>
          <w:tcPr>
            <w:tcW w:w="4097"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任务映射表、校对问题台账、修订对照表、复测结果；所有高优先级问题关闭，抽查业务可从源头追到报表和档案</w:t>
            </w:r>
          </w:p>
        </w:tc>
      </w:tr>
    </w:tbl>
    <w:p>
      <w:pPr>
        <w:spacing w:after="70"/>
      </w:pPr>
      <w:r>
        <w:rPr>
          <w:rFonts w:ascii="宋体" w:hAnsi="宋体" w:eastAsia="宋体" w:cs="宋体"/>
          <w:lang w:val="zh-CN" w:eastAsia="zh-CN"/>
        </w:rPr>
        <w:t xml:space="preserve"/>
      </w:r>
    </w:p>
    <w:p>
      <w:pPr>
        <w:pStyle w:val="Heading1"/>
      </w:pPr>
      <w:r>
        <w:rPr>
          <w:rFonts w:ascii="宋体" w:hAnsi="宋体" w:eastAsia="宋体" w:cs="宋体"/>
          <w:lang w:val="zh-CN" w:eastAsia="zh-CN"/>
        </w:rPr>
        <w:t xml:space="preserve">五、校对工作如何设计</w:t>
      </w:r>
    </w:p>
    <w:p>
      <w:r>
        <w:rPr>
          <w:rFonts w:ascii="宋体" w:hAnsi="宋体" w:eastAsia="宋体" w:cs="宋体"/>
          <w:lang w:val="zh-CN" w:eastAsia="zh-CN"/>
        </w:rPr>
        <w:t xml:space="preserve">“校对”不能只做错别字检查。建议分为七轮，每轮留下可查的记录，并尽量由未编写该部分的人复核。</w:t>
      </w:r>
    </w:p>
    <w:p>
      <w:pPr>
        <w:ind w:left="480" w:hanging="360"/>
        <w:spacing w:after="75" w:line="320" w:lineRule="auto"/>
      </w:pPr>
      <w:r>
        <w:rPr>
          <w:rFonts w:ascii="宋体" w:hAnsi="宋体" w:eastAsia="宋体" w:cs="宋体"/>
          <w:lang w:val="zh-CN" w:eastAsia="zh-CN"/>
        </w:rPr>
        <w:t xml:space="preserve">1. </w:t>
      </w:r>
      <w:r>
        <w:rPr>
          <w:rFonts w:ascii="宋体" w:hAnsi="宋体" w:eastAsia="宋体" w:cs="宋体"/>
          <w:b/>
          <w:bCs/>
          <w:lang w:val="zh-CN" w:eastAsia="zh-CN"/>
        </w:rPr>
        <w:t xml:space="preserve">任务覆盖校对：</w:t>
      </w:r>
      <w:r>
        <w:rPr>
          <w:rFonts w:ascii="宋体" w:hAnsi="宋体" w:eastAsia="宋体" w:cs="宋体"/>
          <w:lang w:val="zh-CN" w:eastAsia="zh-CN"/>
        </w:rPr>
        <w:t xml:space="preserve">以仓库《00-03》和《00-07》的知识点清单为参照，核查岗位任务是否覆盖会计基础、科目与账户、凭证、主要经济业务、账簿、对账结账、报表和档案；标记“已覆盖/不适用/待补充”，不为凑数重复设计练习。</w:t>
      </w:r>
    </w:p>
    <w:p>
      <w:pPr>
        <w:ind w:left="480" w:hanging="360"/>
        <w:spacing w:after="75" w:line="320" w:lineRule="auto"/>
      </w:pPr>
      <w:r>
        <w:rPr>
          <w:rFonts w:ascii="宋体" w:hAnsi="宋体" w:eastAsia="宋体" w:cs="宋体"/>
          <w:lang w:val="zh-CN" w:eastAsia="zh-CN"/>
        </w:rPr>
        <w:t xml:space="preserve">2. </w:t>
      </w:r>
      <w:r>
        <w:rPr>
          <w:rFonts w:ascii="宋体" w:hAnsi="宋体" w:eastAsia="宋体" w:cs="宋体"/>
          <w:b/>
          <w:bCs/>
          <w:lang w:val="zh-CN" w:eastAsia="zh-CN"/>
        </w:rPr>
        <w:t xml:space="preserve">资料链校对：</w:t>
      </w:r>
      <w:r>
        <w:rPr>
          <w:rFonts w:ascii="宋体" w:hAnsi="宋体" w:eastAsia="宋体" w:cs="宋体"/>
          <w:lang w:val="zh-CN" w:eastAsia="zh-CN"/>
        </w:rPr>
        <w:t xml:space="preserve">逐笔核对业务清单、原始单据、审核结论、记账凭证、账簿索引和报表取数来源；检查漏单、重号、重复入账、附件与摘要不匹配。</w:t>
      </w:r>
    </w:p>
    <w:p>
      <w:pPr>
        <w:ind w:left="480" w:hanging="360"/>
        <w:spacing w:after="75" w:line="320" w:lineRule="auto"/>
      </w:pPr>
      <w:r>
        <w:rPr>
          <w:rFonts w:ascii="宋体" w:hAnsi="宋体" w:eastAsia="宋体" w:cs="宋体"/>
          <w:lang w:val="zh-CN" w:eastAsia="zh-CN"/>
        </w:rPr>
        <w:t xml:space="preserve">3. </w:t>
      </w:r>
      <w:r>
        <w:rPr>
          <w:rFonts w:ascii="宋体" w:hAnsi="宋体" w:eastAsia="宋体" w:cs="宋体"/>
          <w:b/>
          <w:bCs/>
          <w:lang w:val="zh-CN" w:eastAsia="zh-CN"/>
        </w:rPr>
        <w:t xml:space="preserve">会计处理校对：</w:t>
      </w:r>
      <w:r>
        <w:rPr>
          <w:rFonts w:ascii="宋体" w:hAnsi="宋体" w:eastAsia="宋体" w:cs="宋体"/>
          <w:lang w:val="zh-CN" w:eastAsia="zh-CN"/>
        </w:rPr>
        <w:t xml:space="preserve">检查科目名称与借贷方向、业务确认时点、收款/付款/转账凭证类型、成本归集与结转顺序；答案须能说明所依据的教材口径或案例口径。</w:t>
      </w:r>
    </w:p>
    <w:p>
      <w:pPr>
        <w:ind w:left="480" w:hanging="360"/>
        <w:spacing w:after="75" w:line="320" w:lineRule="auto"/>
      </w:pPr>
      <w:r>
        <w:rPr>
          <w:rFonts w:ascii="宋体" w:hAnsi="宋体" w:eastAsia="宋体" w:cs="宋体"/>
          <w:lang w:val="zh-CN" w:eastAsia="zh-CN"/>
        </w:rPr>
        <w:t xml:space="preserve">4. </w:t>
      </w:r>
      <w:r>
        <w:rPr>
          <w:rFonts w:ascii="宋体" w:hAnsi="宋体" w:eastAsia="宋体" w:cs="宋体"/>
          <w:b/>
          <w:bCs/>
          <w:lang w:val="zh-CN" w:eastAsia="zh-CN"/>
        </w:rPr>
        <w:t xml:space="preserve">数字与勾稽校对：</w:t>
      </w:r>
      <w:r>
        <w:rPr>
          <w:rFonts w:ascii="宋体" w:hAnsi="宋体" w:eastAsia="宋体" w:cs="宋体"/>
          <w:lang w:val="zh-CN" w:eastAsia="zh-CN"/>
        </w:rPr>
        <w:t xml:space="preserve">独立复算金额和公式；复核期初余额、凭证借贷合计、明细账与总账、试算平衡、银行调节、盘点差异、期末余额及报表勾稽。至少用第二种方法抽查关键计算，不能只看同一张表的公式结果。</w:t>
      </w:r>
    </w:p>
    <w:p>
      <w:pPr>
        <w:ind w:left="480" w:hanging="360"/>
        <w:spacing w:after="75" w:line="320" w:lineRule="auto"/>
      </w:pPr>
      <w:r>
        <w:rPr>
          <w:rFonts w:ascii="宋体" w:hAnsi="宋体" w:eastAsia="宋体" w:cs="宋体"/>
          <w:lang w:val="zh-CN" w:eastAsia="zh-CN"/>
        </w:rPr>
        <w:t xml:space="preserve">5. </w:t>
      </w:r>
      <w:r>
        <w:rPr>
          <w:rFonts w:ascii="宋体" w:hAnsi="宋体" w:eastAsia="宋体" w:cs="宋体"/>
          <w:b/>
          <w:bCs/>
          <w:lang w:val="zh-CN" w:eastAsia="zh-CN"/>
        </w:rPr>
        <w:t xml:space="preserve">流程与内控校对：</w:t>
      </w:r>
      <w:r>
        <w:rPr>
          <w:rFonts w:ascii="宋体" w:hAnsi="宋体" w:eastAsia="宋体" w:cs="宋体"/>
          <w:lang w:val="zh-CN" w:eastAsia="zh-CN"/>
        </w:rPr>
        <w:t xml:space="preserve">检查经办、审批、出纳、制单、复核和保管的职责是否合理；检查单据必填项、签字/审批栏、编号、日期、附件张数和交接记录。</w:t>
      </w:r>
    </w:p>
    <w:p>
      <w:pPr>
        <w:ind w:left="480" w:hanging="360"/>
        <w:spacing w:after="75" w:line="320" w:lineRule="auto"/>
      </w:pPr>
      <w:r>
        <w:rPr>
          <w:rFonts w:ascii="宋体" w:hAnsi="宋体" w:eastAsia="宋体" w:cs="宋体"/>
          <w:lang w:val="zh-CN" w:eastAsia="zh-CN"/>
        </w:rPr>
        <w:t xml:space="preserve">6. </w:t>
      </w:r>
      <w:r>
        <w:rPr>
          <w:rFonts w:ascii="宋体" w:hAnsi="宋体" w:eastAsia="宋体" w:cs="宋体"/>
          <w:b/>
          <w:bCs/>
          <w:lang w:val="zh-CN" w:eastAsia="zh-CN"/>
        </w:rPr>
        <w:t xml:space="preserve">文字、格式和来源校对：</w:t>
      </w:r>
      <w:r>
        <w:rPr>
          <w:rFonts w:ascii="宋体" w:hAnsi="宋体" w:eastAsia="宋体" w:cs="宋体"/>
          <w:lang w:val="zh-CN" w:eastAsia="zh-CN"/>
        </w:rPr>
        <w:t xml:space="preserve">统一企业名称、科目名、术语、日期、金额格式、图表编号、页码、文件名和版本号；法规或税务参数注明来源、版本/适用日期，无法核实的内容不写成确定结论。</w:t>
      </w:r>
    </w:p>
    <w:p>
      <w:pPr>
        <w:ind w:left="480" w:hanging="360"/>
        <w:spacing w:after="75" w:line="320" w:lineRule="auto"/>
      </w:pPr>
      <w:r>
        <w:rPr>
          <w:rFonts w:ascii="宋体" w:hAnsi="宋体" w:eastAsia="宋体" w:cs="宋体"/>
          <w:lang w:val="zh-CN" w:eastAsia="zh-CN"/>
        </w:rPr>
        <w:t xml:space="preserve">7. </w:t>
      </w:r>
      <w:r>
        <w:rPr>
          <w:rFonts w:ascii="宋体" w:hAnsi="宋体" w:eastAsia="宋体" w:cs="宋体"/>
          <w:b/>
          <w:bCs/>
          <w:lang w:val="zh-CN" w:eastAsia="zh-CN"/>
        </w:rPr>
        <w:t xml:space="preserve">试做与回归校对：</w:t>
      </w:r>
      <w:r>
        <w:rPr>
          <w:rFonts w:ascii="宋体" w:hAnsi="宋体" w:eastAsia="宋体" w:cs="宋体"/>
          <w:lang w:val="zh-CN" w:eastAsia="zh-CN"/>
        </w:rPr>
        <w:t xml:space="preserve">请至少一名未参与编写的同学或教师按学生版独立试做，记录看不懂、找不到资料、无法复算或耗时异常的步骤；每次修订后重新检查相关分录、账簿、报表及答案。</w:t>
      </w:r>
    </w:p>
    <w:p>
      <w:pPr>
        <w:pStyle w:val="Heading2"/>
      </w:pPr>
      <w:r>
        <w:rPr>
          <w:rFonts w:ascii="宋体" w:hAnsi="宋体" w:eastAsia="宋体" w:cs="宋体"/>
          <w:lang w:val="zh-CN" w:eastAsia="zh-CN"/>
        </w:rPr>
        <w:t xml:space="preserve">问题优先级与问题台账</w:t>
      </w:r>
    </w:p>
    <w:tbl>
      <w:tblPr>
        <w:tblW w:w="9480" w:type="dxa"/>
        <w:tblLayout w:type="fixed"/>
        <w:tblBorders>
          <w:top w:val="single" w:sz="6" w:color="9AAFC0"/>
          <w:left w:val="single" w:sz="4" w:color="B8C6D1"/>
          <w:bottom w:val="single" w:sz="6" w:color="9AAFC0"/>
          <w:right w:val="single" w:sz="4" w:color="B8C6D1"/>
          <w:insideH w:val="single" w:sz="4" w:color="C7D2DC"/>
          <w:insideV w:val="single" w:sz="4" w:color="C7D2DC"/>
        </w:tblBorders>
        <w:tblCellMar>
          <w:top w:w="60" w:type="dxa"/>
          <w:left w:w="75" w:type="dxa"/>
          <w:bottom w:w="60" w:type="dxa"/>
          <w:right w:w="75" w:type="dxa"/>
        </w:tblCellMar>
      </w:tblPr>
      <w:tblGrid>
        <w:gridCol w:w="1106"/>
        <w:gridCol w:w="4266"/>
        <w:gridCol w:w="4108"/>
      </w:tblGrid>
      <w:tr>
        <w:trPr>
          <w:cantSplit/>
          <w:tblHeader/>
        </w:trPr>
        <w:tc>
          <w:tcPr>
            <w:tcW w:w="1106"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等级</w:t>
            </w:r>
          </w:p>
        </w:tc>
        <w:tc>
          <w:tcPr>
            <w:tcW w:w="4266"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判定标准</w:t>
            </w:r>
          </w:p>
        </w:tc>
        <w:tc>
          <w:tcPr>
            <w:tcW w:w="4108"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发布处理</w:t>
            </w:r>
          </w:p>
        </w:tc>
      </w:tr>
      <w:tr>
        <w:trPr>
          <w:cantSplit/>
        </w:trPr>
        <w:tc>
          <w:tcPr>
            <w:tcW w:w="1106"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P0 致命</w:t>
            </w:r>
          </w:p>
        </w:tc>
        <w:tc>
          <w:tcPr>
            <w:tcW w:w="4266"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会计处理方向错误、关键计算错误、报表/试算不平、无依据的法规或税务结论、学生版与标准答案会导致错误结论</w:t>
            </w:r>
          </w:p>
        </w:tc>
        <w:tc>
          <w:tcPr>
            <w:tcW w:w="4108"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必须修复并复测，未关闭不得提交</w:t>
            </w:r>
          </w:p>
        </w:tc>
      </w:tr>
      <w:tr>
        <w:trPr>
          <w:cantSplit/>
        </w:trPr>
        <w:tc>
          <w:tcPr>
            <w:tcW w:w="1106"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P1 重要</w:t>
            </w:r>
          </w:p>
        </w:tc>
        <w:tc>
          <w:tcPr>
            <w:tcW w:w="4266"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关键单据缺失、业务无法追溯、任务要求与答案不一致、必填字段或岗位交接遗漏</w:t>
            </w:r>
          </w:p>
        </w:tc>
        <w:tc>
          <w:tcPr>
            <w:tcW w:w="4108"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必须修复；如确实不适用，写明理由并由指导教师确认</w:t>
            </w:r>
          </w:p>
        </w:tc>
      </w:tr>
      <w:tr>
        <w:trPr>
          <w:cantSplit/>
        </w:trPr>
        <w:tc>
          <w:tcPr>
            <w:tcW w:w="1106"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P2 一般</w:t>
            </w:r>
          </w:p>
        </w:tc>
        <w:tc>
          <w:tcPr>
            <w:tcW w:w="4266"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错别字、格式不统一、说明不够清楚但不改变账务结果</w:t>
            </w:r>
          </w:p>
        </w:tc>
        <w:tc>
          <w:tcPr>
            <w:tcW w:w="4108"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提交前修正；无法修正的列入已知问题</w:t>
            </w:r>
          </w:p>
        </w:tc>
      </w:tr>
    </w:tbl>
    <w:p>
      <w:pPr>
        <w:spacing w:after="70"/>
      </w:pPr>
      <w:r>
        <w:rPr>
          <w:rFonts w:ascii="宋体" w:hAnsi="宋体" w:eastAsia="宋体" w:cs="宋体"/>
          <w:lang w:val="zh-CN" w:eastAsia="zh-CN"/>
        </w:rPr>
        <w:t xml:space="preserve"/>
      </w:r>
    </w:p>
    <w:p>
      <w:r>
        <w:rPr>
          <w:rFonts w:ascii="宋体" w:hAnsi="宋体" w:eastAsia="宋体" w:cs="宋体"/>
          <w:b/>
          <w:bCs/>
          <w:lang w:val="zh-CN" w:eastAsia="zh-CN"/>
        </w:rPr>
        <w:t xml:space="preserve">问题台账字段建议：</w:t>
      </w:r>
      <w:r>
        <w:rPr>
          <w:rFonts w:ascii="宋体" w:hAnsi="宋体" w:eastAsia="宋体" w:cs="宋体"/>
          <w:lang w:val="zh-CN" w:eastAsia="zh-CN"/>
        </w:rPr>
        <w:t xml:space="preserve">问题编号｜文件及页/表/单据号｜问题描述｜等级｜判断依据｜修改前/后｜负责人｜复核人｜复测结果｜关闭日期。</w:t>
      </w:r>
    </w:p>
    <w:p>
      <w:pPr>
        <w:pStyle w:val="Heading2"/>
      </w:pPr>
      <w:r>
        <w:rPr>
          <w:rFonts w:ascii="宋体" w:hAnsi="宋体" w:eastAsia="宋体" w:cs="宋体"/>
          <w:lang w:val="zh-CN" w:eastAsia="zh-CN"/>
        </w:rPr>
        <w:t xml:space="preserve">最终通过标准</w:t>
      </w:r>
    </w:p>
    <w:p>
      <w:pPr>
        <w:ind w:left="420" w:hanging="220"/>
        <w:spacing w:after="65" w:line="320" w:lineRule="auto"/>
      </w:pPr>
      <w:r>
        <w:rPr>
          <w:rFonts w:ascii="宋体" w:hAnsi="宋体" w:eastAsia="宋体" w:cs="宋体"/>
          <w:lang w:val="zh-CN" w:eastAsia="zh-CN"/>
        </w:rPr>
        <w:t xml:space="preserve">•  任务矩阵中的每个核心任务都有输入资料、操作步骤、成果和验收点。</w:t>
      </w:r>
    </w:p>
    <w:p>
      <w:pPr>
        <w:ind w:left="420" w:hanging="220"/>
        <w:spacing w:after="65" w:line="320" w:lineRule="auto"/>
      </w:pPr>
      <w:r>
        <w:rPr>
          <w:rFonts w:ascii="宋体" w:hAnsi="宋体" w:eastAsia="宋体" w:cs="宋体"/>
          <w:lang w:val="zh-CN" w:eastAsia="zh-CN"/>
        </w:rPr>
        <w:t xml:space="preserve">•  标准账套中的业务均有唯一编号；源单据、凭证、账簿、报表取数和档案之间可追溯。</w:t>
      </w:r>
    </w:p>
    <w:p>
      <w:pPr>
        <w:ind w:left="420" w:hanging="220"/>
        <w:spacing w:after="65" w:line="320" w:lineRule="auto"/>
      </w:pPr>
      <w:r>
        <w:rPr>
          <w:rFonts w:ascii="宋体" w:hAnsi="宋体" w:eastAsia="宋体" w:cs="宋体"/>
          <w:lang w:val="zh-CN" w:eastAsia="zh-CN"/>
        </w:rPr>
        <w:t xml:space="preserve">•  凭证借贷平衡；总账与明细账核对；试算表平衡；银行和库存差异有解释；基础报表之间及其与账簿之间勾稽一致。</w:t>
      </w:r>
    </w:p>
    <w:p>
      <w:pPr>
        <w:ind w:left="420" w:hanging="220"/>
        <w:spacing w:after="65" w:line="320" w:lineRule="auto"/>
      </w:pPr>
      <w:r>
        <w:rPr>
          <w:rFonts w:ascii="宋体" w:hAnsi="宋体" w:eastAsia="宋体" w:cs="宋体"/>
          <w:lang w:val="zh-CN" w:eastAsia="zh-CN"/>
        </w:rPr>
        <w:t xml:space="preserve">•  学生版中每个故意设置的错误都在教师版中有标准识别点和处理说明；标准答案本身不含未关闭错误。</w:t>
      </w:r>
    </w:p>
    <w:p>
      <w:pPr>
        <w:ind w:left="420" w:hanging="220"/>
        <w:spacing w:after="65" w:line="320" w:lineRule="auto"/>
      </w:pPr>
      <w:r>
        <w:rPr>
          <w:rFonts w:ascii="宋体" w:hAnsi="宋体" w:eastAsia="宋体" w:cs="宋体"/>
          <w:lang w:val="zh-CN" w:eastAsia="zh-CN"/>
        </w:rPr>
        <w:t xml:space="preserve">•  P0、P1 问题为零；所有修订有复测记录；对外展示材料不含真实敏感信息。</w:t>
      </w:r>
    </w:p>
    <w:p>
      <w:pPr>
        <w:pStyle w:val="Heading1"/>
      </w:pPr>
      <w:r>
        <w:rPr>
          <w:rFonts w:ascii="宋体" w:hAnsi="宋体" w:eastAsia="宋体" w:cs="宋体"/>
          <w:lang w:val="zh-CN" w:eastAsia="zh-CN"/>
        </w:rPr>
        <w:t xml:space="preserve">六、交付成果建议</w:t>
      </w:r>
    </w:p>
    <w:p>
      <w:pPr>
        <w:ind w:left="480" w:hanging="360"/>
        <w:spacing w:after="75" w:line="320" w:lineRule="auto"/>
      </w:pPr>
      <w:r>
        <w:rPr>
          <w:rFonts w:ascii="宋体" w:hAnsi="宋体" w:eastAsia="宋体" w:cs="宋体"/>
          <w:lang w:val="zh-CN" w:eastAsia="zh-CN"/>
        </w:rPr>
        <w:t xml:space="preserve">1. </w:t>
      </w:r>
      <w:r>
        <w:rPr>
          <w:rFonts w:ascii="宋体" w:hAnsi="宋体" w:eastAsia="宋体" w:cs="宋体"/>
          <w:b/>
          <w:bCs/>
          <w:lang w:val="zh-CN" w:eastAsia="zh-CN"/>
        </w:rPr>
        <w:t xml:space="preserve">毕业设计报告：</w:t>
      </w:r>
      <w:r>
        <w:rPr>
          <w:rFonts w:ascii="宋体" w:hAnsi="宋体" w:eastAsia="宋体" w:cs="宋体"/>
          <w:lang w:val="zh-CN" w:eastAsia="zh-CN"/>
        </w:rPr>
        <w:t xml:space="preserve">背景与目标、岗位任务调研/依据、任务设计原则、案例设定、实施流程、校对方法、试做结果、问题与改进。</w:t>
      </w:r>
    </w:p>
    <w:p>
      <w:pPr>
        <w:ind w:left="480" w:hanging="360"/>
        <w:spacing w:after="75" w:line="320" w:lineRule="auto"/>
      </w:pPr>
      <w:r>
        <w:rPr>
          <w:rFonts w:ascii="宋体" w:hAnsi="宋体" w:eastAsia="宋体" w:cs="宋体"/>
          <w:lang w:val="zh-CN" w:eastAsia="zh-CN"/>
        </w:rPr>
        <w:t xml:space="preserve">2. </w:t>
      </w:r>
      <w:r>
        <w:rPr>
          <w:rFonts w:ascii="宋体" w:hAnsi="宋体" w:eastAsia="宋体" w:cs="宋体"/>
          <w:b/>
          <w:bCs/>
          <w:lang w:val="zh-CN" w:eastAsia="zh-CN"/>
        </w:rPr>
        <w:t xml:space="preserve">岗位任务矩阵：</w:t>
      </w:r>
      <w:r>
        <w:rPr>
          <w:rFonts w:ascii="宋体" w:hAnsi="宋体" w:eastAsia="宋体" w:cs="宋体"/>
          <w:lang w:val="zh-CN" w:eastAsia="zh-CN"/>
        </w:rPr>
        <w:t xml:space="preserve">岗位、工作环节、知识点、输入单据、操作、输出、常见风险、评价标准之间的对应关系。</w:t>
      </w:r>
    </w:p>
    <w:p>
      <w:pPr>
        <w:ind w:left="480" w:hanging="360"/>
        <w:spacing w:after="75" w:line="320" w:lineRule="auto"/>
      </w:pPr>
      <w:r>
        <w:rPr>
          <w:rFonts w:ascii="宋体" w:hAnsi="宋体" w:eastAsia="宋体" w:cs="宋体"/>
          <w:lang w:val="zh-CN" w:eastAsia="zh-CN"/>
        </w:rPr>
        <w:t xml:space="preserve">3. </w:t>
      </w:r>
      <w:r>
        <w:rPr>
          <w:rFonts w:ascii="宋体" w:hAnsi="宋体" w:eastAsia="宋体" w:cs="宋体"/>
          <w:b/>
          <w:bCs/>
          <w:lang w:val="zh-CN" w:eastAsia="zh-CN"/>
        </w:rPr>
        <w:t xml:space="preserve">学生版任务包：</w:t>
      </w:r>
      <w:r>
        <w:rPr>
          <w:rFonts w:ascii="宋体" w:hAnsi="宋体" w:eastAsia="宋体" w:cs="宋体"/>
          <w:lang w:val="zh-CN" w:eastAsia="zh-CN"/>
        </w:rPr>
        <w:t xml:space="preserve">企业背景、案例口径、模拟原始单据、分项任务卡、空白凭证/账簿/核对表/报表模板。</w:t>
      </w:r>
    </w:p>
    <w:p>
      <w:pPr>
        <w:ind w:left="480" w:hanging="360"/>
        <w:spacing w:after="75" w:line="320" w:lineRule="auto"/>
      </w:pPr>
      <w:r>
        <w:rPr>
          <w:rFonts w:ascii="宋体" w:hAnsi="宋体" w:eastAsia="宋体" w:cs="宋体"/>
          <w:lang w:val="zh-CN" w:eastAsia="zh-CN"/>
        </w:rPr>
        <w:t xml:space="preserve">4. </w:t>
      </w:r>
      <w:r>
        <w:rPr>
          <w:rFonts w:ascii="宋体" w:hAnsi="宋体" w:eastAsia="宋体" w:cs="宋体"/>
          <w:b/>
          <w:bCs/>
          <w:lang w:val="zh-CN" w:eastAsia="zh-CN"/>
        </w:rPr>
        <w:t xml:space="preserve">教师版标准包：</w:t>
      </w:r>
      <w:r>
        <w:rPr>
          <w:rFonts w:ascii="宋体" w:hAnsi="宋体" w:eastAsia="宋体" w:cs="宋体"/>
          <w:lang w:val="zh-CN" w:eastAsia="zh-CN"/>
        </w:rPr>
        <w:t xml:space="preserve">单据审核结果、会计分录、账簿与试算、对账和结账底稿、报表、常见错误说明。教师版与学生版分开存放。</w:t>
      </w:r>
    </w:p>
    <w:p>
      <w:pPr>
        <w:ind w:left="480" w:hanging="360"/>
        <w:spacing w:after="75" w:line="320" w:lineRule="auto"/>
      </w:pPr>
      <w:r>
        <w:rPr>
          <w:rFonts w:ascii="宋体" w:hAnsi="宋体" w:eastAsia="宋体" w:cs="宋体"/>
          <w:lang w:val="zh-CN" w:eastAsia="zh-CN"/>
        </w:rPr>
        <w:t xml:space="preserve">5. </w:t>
      </w:r>
      <w:r>
        <w:rPr>
          <w:rFonts w:ascii="宋体" w:hAnsi="宋体" w:eastAsia="宋体" w:cs="宋体"/>
          <w:b/>
          <w:bCs/>
          <w:lang w:val="zh-CN" w:eastAsia="zh-CN"/>
        </w:rPr>
        <w:t xml:space="preserve">校对证据包：</w:t>
      </w:r>
      <w:r>
        <w:rPr>
          <w:rFonts w:ascii="宋体" w:hAnsi="宋体" w:eastAsia="宋体" w:cs="宋体"/>
          <w:lang w:val="zh-CN" w:eastAsia="zh-CN"/>
        </w:rPr>
        <w:t xml:space="preserve">覆盖检查表、数字复算表、问题台账、修订对照、复测记录和试做反馈。</w:t>
      </w:r>
    </w:p>
    <w:p>
      <w:pPr>
        <w:ind w:left="480" w:hanging="360"/>
        <w:spacing w:after="75" w:line="320" w:lineRule="auto"/>
      </w:pPr>
      <w:r>
        <w:rPr>
          <w:rFonts w:ascii="宋体" w:hAnsi="宋体" w:eastAsia="宋体" w:cs="宋体"/>
          <w:lang w:val="zh-CN" w:eastAsia="zh-CN"/>
        </w:rPr>
        <w:t xml:space="preserve">6. </w:t>
      </w:r>
      <w:r>
        <w:rPr>
          <w:rFonts w:ascii="宋体" w:hAnsi="宋体" w:eastAsia="宋体" w:cs="宋体"/>
          <w:b/>
          <w:bCs/>
          <w:lang w:val="zh-CN" w:eastAsia="zh-CN"/>
        </w:rPr>
        <w:t xml:space="preserve">答辩展示：</w:t>
      </w:r>
      <w:r>
        <w:rPr>
          <w:rFonts w:ascii="宋体" w:hAnsi="宋体" w:eastAsia="宋体" w:cs="宋体"/>
          <w:lang w:val="zh-CN" w:eastAsia="zh-CN"/>
        </w:rPr>
        <w:t xml:space="preserve">用一笔业务演示“原始单据—审核—凭证—账簿—报表—归档”的追溯链，再展示发现并修正一项错误的过程。</w:t>
      </w:r>
    </w:p>
    <w:p>
      <w:r>
        <w:rPr>
          <w:rFonts w:ascii="宋体" w:hAnsi="宋体" w:eastAsia="宋体" w:cs="宋体"/>
          <w:lang w:val="zh-CN" w:eastAsia="zh-CN"/>
        </w:rPr>
        <w:t xml:space="preserve">建议后续按以下目录扩充本文件夹（本轮先只建立规划文件，不创建空目录）：</w:t>
      </w:r>
    </w:p>
    <w:p>
      <w:pPr>
        <w:ind w:left="360"/>
        <w:spacing w:after="20" w:line="260" w:lineRule="auto"/>
        <w:shd w:val="clear" w:fill="F4F6F8"/>
      </w:pPr>
      <w:r>
        <w:rPr>
          <w:rFonts w:ascii="Consolas" w:hAnsi="Consolas" w:eastAsia="等线" w:cs="Consolas"/>
          <w:color w:val="425466"/>
          <w:sz w:val="18"/>
          <w:szCs w:val="18"/>
          <w:lang w:val="zh-CN" w:eastAsia="zh-CN"/>
        </w:rPr>
        <w:t xml:space="preserve">01_岗位任务矩阵与流程图/</w:t>
      </w:r>
    </w:p>
    <w:p>
      <w:pPr>
        <w:ind w:left="360"/>
        <w:spacing w:after="20" w:line="260" w:lineRule="auto"/>
        <w:shd w:val="clear" w:fill="F4F6F8"/>
      </w:pPr>
      <w:r>
        <w:rPr>
          <w:rFonts w:ascii="Consolas" w:hAnsi="Consolas" w:eastAsia="等线" w:cs="Consolas"/>
          <w:color w:val="425466"/>
          <w:sz w:val="18"/>
          <w:szCs w:val="18"/>
          <w:lang w:val="zh-CN" w:eastAsia="zh-CN"/>
        </w:rPr>
        <w:t xml:space="preserve">02_企业案例与期初资料/</w:t>
      </w:r>
    </w:p>
    <w:p>
      <w:pPr>
        <w:ind w:left="360"/>
        <w:spacing w:after="20" w:line="260" w:lineRule="auto"/>
        <w:shd w:val="clear" w:fill="F4F6F8"/>
      </w:pPr>
      <w:r>
        <w:rPr>
          <w:rFonts w:ascii="Consolas" w:hAnsi="Consolas" w:eastAsia="等线" w:cs="Consolas"/>
          <w:color w:val="425466"/>
          <w:sz w:val="18"/>
          <w:szCs w:val="18"/>
          <w:lang w:val="zh-CN" w:eastAsia="zh-CN"/>
        </w:rPr>
        <w:t xml:space="preserve">03_学生版任务书与模拟单据/</w:t>
      </w:r>
    </w:p>
    <w:p>
      <w:pPr>
        <w:ind w:left="360"/>
        <w:spacing w:after="20" w:line="260" w:lineRule="auto"/>
        <w:shd w:val="clear" w:fill="F4F6F8"/>
      </w:pPr>
      <w:r>
        <w:rPr>
          <w:rFonts w:ascii="Consolas" w:hAnsi="Consolas" w:eastAsia="等线" w:cs="Consolas"/>
          <w:color w:val="425466"/>
          <w:sz w:val="18"/>
          <w:szCs w:val="18"/>
          <w:lang w:val="zh-CN" w:eastAsia="zh-CN"/>
        </w:rPr>
        <w:t xml:space="preserve">04_教师版标准答案与账务底稿/</w:t>
      </w:r>
    </w:p>
    <w:p>
      <w:pPr>
        <w:ind w:left="360"/>
        <w:spacing w:after="20" w:line="260" w:lineRule="auto"/>
        <w:shd w:val="clear" w:fill="F4F6F8"/>
      </w:pPr>
      <w:r>
        <w:rPr>
          <w:rFonts w:ascii="Consolas" w:hAnsi="Consolas" w:eastAsia="等线" w:cs="Consolas"/>
          <w:color w:val="425466"/>
          <w:sz w:val="18"/>
          <w:szCs w:val="18"/>
          <w:lang w:val="zh-CN" w:eastAsia="zh-CN"/>
        </w:rPr>
        <w:t xml:space="preserve">05_校对记录与测试/</w:t>
      </w:r>
    </w:p>
    <w:p>
      <w:pPr>
        <w:ind w:left="360"/>
        <w:spacing w:after="20" w:line="260" w:lineRule="auto"/>
        <w:shd w:val="clear" w:fill="F4F6F8"/>
      </w:pPr>
      <w:r>
        <w:rPr>
          <w:rFonts w:ascii="Consolas" w:hAnsi="Consolas" w:eastAsia="等线" w:cs="Consolas"/>
          <w:color w:val="425466"/>
          <w:sz w:val="18"/>
          <w:szCs w:val="18"/>
          <w:lang w:val="zh-CN" w:eastAsia="zh-CN"/>
        </w:rPr>
        <w:t xml:space="preserve">06_毕业设计报告与答辩/</w:t>
      </w:r>
    </w:p>
    <w:p>
      <w:pPr>
        <w:pStyle w:val="Heading1"/>
      </w:pPr>
      <w:r>
        <w:rPr>
          <w:rFonts w:ascii="宋体" w:hAnsi="宋体" w:eastAsia="宋体" w:cs="宋体"/>
          <w:lang w:val="zh-CN" w:eastAsia="zh-CN"/>
        </w:rPr>
        <w:t xml:space="preserve">七、实施进度建议</w:t>
      </w:r>
    </w:p>
    <w:tbl>
      <w:tblPr>
        <w:tblW w:w="9480" w:type="dxa"/>
        <w:tblLayout w:type="fixed"/>
        <w:tblBorders>
          <w:top w:val="single" w:sz="6" w:color="9AAFC0"/>
          <w:left w:val="single" w:sz="4" w:color="B8C6D1"/>
          <w:bottom w:val="single" w:sz="6" w:color="9AAFC0"/>
          <w:right w:val="single" w:sz="4" w:color="B8C6D1"/>
          <w:insideH w:val="single" w:sz="4" w:color="C7D2DC"/>
          <w:insideV w:val="single" w:sz="4" w:color="C7D2DC"/>
        </w:tblBorders>
        <w:tblCellMar>
          <w:top w:w="60" w:type="dxa"/>
          <w:left w:w="75" w:type="dxa"/>
          <w:bottom w:w="60" w:type="dxa"/>
          <w:right w:w="75" w:type="dxa"/>
        </w:tblCellMar>
      </w:tblPr>
      <w:tblGrid>
        <w:gridCol w:w="895"/>
        <w:gridCol w:w="3950"/>
        <w:gridCol w:w="4635"/>
      </w:tblGrid>
      <w:tr>
        <w:trPr>
          <w:cantSplit/>
          <w:tblHeader/>
        </w:trPr>
        <w:tc>
          <w:tcPr>
            <w:tcW w:w="895"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阶段</w:t>
            </w:r>
          </w:p>
        </w:tc>
        <w:tc>
          <w:tcPr>
            <w:tcW w:w="3950"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工作重点</w:t>
            </w:r>
          </w:p>
        </w:tc>
        <w:tc>
          <w:tcPr>
            <w:tcW w:w="4635"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阶段成果/关口</w:t>
            </w:r>
          </w:p>
        </w:tc>
      </w:tr>
      <w:tr>
        <w:trPr>
          <w:cantSplit/>
        </w:trPr>
        <w:tc>
          <w:tcPr>
            <w:tcW w:w="895"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第 1 周</w:t>
            </w:r>
          </w:p>
        </w:tc>
        <w:tc>
          <w:tcPr>
            <w:tcW w:w="3950"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阅读毕业设计正式要求；核对图片/任务书；整理仓库九项目知识点；确定学生对象和范围</w:t>
            </w:r>
          </w:p>
        </w:tc>
        <w:tc>
          <w:tcPr>
            <w:tcW w:w="4635"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项目范围说明、岗位任务矩阵初稿；指导教师确认案例范围</w:t>
            </w:r>
          </w:p>
        </w:tc>
      </w:tr>
      <w:tr>
        <w:trPr>
          <w:cantSplit/>
        </w:trPr>
        <w:tc>
          <w:tcPr>
            <w:tcW w:w="895"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第 2 周</w:t>
            </w:r>
          </w:p>
        </w:tc>
        <w:tc>
          <w:tcPr>
            <w:tcW w:w="3950"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设计虚拟企业、案例口径、期初余额、业务清单、单据目录和岗位分工</w:t>
            </w:r>
          </w:p>
        </w:tc>
        <w:tc>
          <w:tcPr>
            <w:tcW w:w="4635"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案例基础包；期初余额平衡；业务量与难度通过评审</w:t>
            </w:r>
          </w:p>
        </w:tc>
      </w:tr>
      <w:tr>
        <w:trPr>
          <w:cantSplit/>
        </w:trPr>
        <w:tc>
          <w:tcPr>
            <w:tcW w:w="895"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第 3 周</w:t>
            </w:r>
          </w:p>
        </w:tc>
        <w:tc>
          <w:tcPr>
            <w:tcW w:w="3950"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编制学生任务卡与模拟单据；逐笔完成标准分录和记账凭证</w:t>
            </w:r>
          </w:p>
        </w:tc>
        <w:tc>
          <w:tcPr>
            <w:tcW w:w="4635"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学生版初稿、教师版凭证与附件索引；每笔业务有唯一编号</w:t>
            </w:r>
          </w:p>
        </w:tc>
      </w:tr>
      <w:tr>
        <w:trPr>
          <w:cantSplit/>
        </w:trPr>
        <w:tc>
          <w:tcPr>
            <w:tcW w:w="895"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第 4 周</w:t>
            </w:r>
          </w:p>
        </w:tc>
        <w:tc>
          <w:tcPr>
            <w:tcW w:w="3950"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登记账簿、编制试算、核对往来/银行/库存，完成期末结账和报表</w:t>
            </w:r>
          </w:p>
        </w:tc>
        <w:tc>
          <w:tcPr>
            <w:tcW w:w="4635"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标准账套与报表；总账、明细账、核对表、报表通过复算</w:t>
            </w:r>
          </w:p>
        </w:tc>
      </w:tr>
      <w:tr>
        <w:trPr>
          <w:cantSplit/>
        </w:trPr>
        <w:tc>
          <w:tcPr>
            <w:tcW w:w="895"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第 5 周</w:t>
            </w:r>
          </w:p>
        </w:tc>
        <w:tc>
          <w:tcPr>
            <w:tcW w:w="3950"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完成七轮校对；安排独立试做；修复问题并回归检查</w:t>
            </w:r>
          </w:p>
        </w:tc>
        <w:tc>
          <w:tcPr>
            <w:tcW w:w="4635"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校对台账、修订对照、试做反馈；P0/P1 全部关闭</w:t>
            </w:r>
          </w:p>
        </w:tc>
      </w:tr>
      <w:tr>
        <w:trPr>
          <w:cantSplit/>
        </w:trPr>
        <w:tc>
          <w:tcPr>
            <w:tcW w:w="895"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第 6 周</w:t>
            </w:r>
          </w:p>
        </w:tc>
        <w:tc>
          <w:tcPr>
            <w:tcW w:w="3950"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定稿报告、整理归档、制作答辩材料</w:t>
            </w:r>
          </w:p>
        </w:tc>
        <w:tc>
          <w:tcPr>
            <w:tcW w:w="4635"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可交付的毕业设计成果包；报告、学生版、教师版和校对证据版本一致</w:t>
            </w:r>
          </w:p>
        </w:tc>
      </w:tr>
    </w:tbl>
    <w:p>
      <w:pPr>
        <w:spacing w:after="70"/>
      </w:pPr>
      <w:r>
        <w:rPr>
          <w:rFonts w:ascii="宋体" w:hAnsi="宋体" w:eastAsia="宋体" w:cs="宋体"/>
          <w:lang w:val="zh-CN" w:eastAsia="zh-CN"/>
        </w:rPr>
        <w:t xml:space="preserve"/>
      </w:r>
    </w:p>
    <w:p>
      <w:r>
        <w:rPr>
          <w:rFonts w:ascii="宋体" w:hAnsi="宋体" w:eastAsia="宋体" w:cs="宋体"/>
          <w:lang w:val="zh-CN" w:eastAsia="zh-CN"/>
        </w:rPr>
        <w:t xml:space="preserve">周数可按学校实际安排压缩或延长；若时间有限，优先保证</w:t>
      </w:r>
      <w:r>
        <w:rPr>
          <w:rFonts w:ascii="宋体" w:hAnsi="宋体" w:eastAsia="宋体" w:cs="宋体"/>
          <w:b/>
          <w:bCs/>
          <w:lang w:val="zh-CN" w:eastAsia="zh-CN"/>
        </w:rPr>
        <w:t xml:space="preserve">业务链闭环、标准答案可复算、校对记录完整</w:t>
      </w:r>
      <w:r>
        <w:rPr>
          <w:rFonts w:ascii="宋体" w:hAnsi="宋体" w:eastAsia="宋体" w:cs="宋体"/>
          <w:lang w:val="zh-CN" w:eastAsia="zh-CN"/>
        </w:rPr>
        <w:t xml:space="preserve">，不要先花大量时间美化版式或制作复杂软件。</w:t>
      </w:r>
    </w:p>
    <w:p>
      <w:pPr>
        <w:pStyle w:val="Heading1"/>
      </w:pPr>
      <w:r>
        <w:rPr>
          <w:rFonts w:ascii="宋体" w:hAnsi="宋体" w:eastAsia="宋体" w:cs="宋体"/>
          <w:lang w:val="zh-CN" w:eastAsia="zh-CN"/>
        </w:rPr>
        <w:t xml:space="preserve">八、建议评价标准（100 分）</w:t>
      </w:r>
    </w:p>
    <w:tbl>
      <w:tblPr>
        <w:tblW w:w="9480" w:type="dxa"/>
        <w:tblLayout w:type="fixed"/>
        <w:tblBorders>
          <w:top w:val="single" w:sz="6" w:color="9AAFC0"/>
          <w:left w:val="single" w:sz="4" w:color="B8C6D1"/>
          <w:bottom w:val="single" w:sz="6" w:color="9AAFC0"/>
          <w:right w:val="single" w:sz="4" w:color="B8C6D1"/>
          <w:insideH w:val="single" w:sz="4" w:color="C7D2DC"/>
          <w:insideV w:val="single" w:sz="4" w:color="C7D2DC"/>
        </w:tblBorders>
        <w:tblCellMar>
          <w:top w:w="60" w:type="dxa"/>
          <w:left w:w="75" w:type="dxa"/>
          <w:bottom w:w="60" w:type="dxa"/>
          <w:right w:w="75" w:type="dxa"/>
        </w:tblCellMar>
      </w:tblPr>
      <w:tblGrid>
        <w:gridCol w:w="2844"/>
        <w:gridCol w:w="790"/>
        <w:gridCol w:w="5846"/>
      </w:tblGrid>
      <w:tr>
        <w:trPr>
          <w:cantSplit/>
          <w:tblHeader/>
        </w:trPr>
        <w:tc>
          <w:tcPr>
            <w:tcW w:w="2844"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评价维度</w:t>
            </w:r>
          </w:p>
        </w:tc>
        <w:tc>
          <w:tcPr>
            <w:tcW w:w="790"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分值</w:t>
            </w:r>
          </w:p>
        </w:tc>
        <w:tc>
          <w:tcPr>
            <w:tcW w:w="5846" w:type="dxa"/>
            <w:vAlign w:val="top"/>
            <w:shd w:val="clear" w:fill="24476A"/>
            <w:tcMar>
              <w:top w:w="72" w:type="dxa"/>
              <w:left w:w="86" w:type="dxa"/>
              <w:bottom w:w="72" w:type="dxa"/>
              <w:right w:w="86" w:type="dxa"/>
            </w:tcMar>
          </w:tcPr>
          <w:p>
            <w:pPr>
              <w:spacing w:after="35" w:line="240" w:lineRule="auto"/>
            </w:pPr>
            <w:r>
              <w:rPr>
                <w:rFonts w:ascii="宋体" w:hAnsi="宋体" w:eastAsia="宋体" w:cs="宋体"/>
                <w:b/>
                <w:bCs/>
                <w:color w:val="FFFFFF"/>
                <w:sz w:val="18"/>
                <w:szCs w:val="18"/>
                <w:lang w:val="zh-CN" w:eastAsia="zh-CN"/>
              </w:rPr>
              <w:t xml:space="preserve">主要看什么</w:t>
            </w:r>
          </w:p>
        </w:tc>
      </w:tr>
      <w:tr>
        <w:trPr>
          <w:cantSplit/>
        </w:trPr>
        <w:tc>
          <w:tcPr>
            <w:tcW w:w="2844"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岗位任务覆盖与流程设计</w:t>
            </w:r>
          </w:p>
        </w:tc>
        <w:tc>
          <w:tcPr>
            <w:tcW w:w="790"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15</w:t>
            </w:r>
          </w:p>
        </w:tc>
        <w:tc>
          <w:tcPr>
            <w:tcW w:w="5846"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任务范围清楚，岗位分工和交接合理，与课程知识点对应</w:t>
            </w:r>
          </w:p>
        </w:tc>
      </w:tr>
      <w:tr>
        <w:trPr>
          <w:cantSplit/>
        </w:trPr>
        <w:tc>
          <w:tcPr>
            <w:tcW w:w="2844"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单据审核与凭证质量</w:t>
            </w:r>
          </w:p>
        </w:tc>
        <w:tc>
          <w:tcPr>
            <w:tcW w:w="790"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20</w:t>
            </w:r>
          </w:p>
        </w:tc>
        <w:tc>
          <w:tcPr>
            <w:tcW w:w="5846"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单据完整性判断有依据，凭证摘要、科目、金额、附件和编号规范</w:t>
            </w:r>
          </w:p>
        </w:tc>
      </w:tr>
      <w:tr>
        <w:trPr>
          <w:cantSplit/>
        </w:trPr>
        <w:tc>
          <w:tcPr>
            <w:tcW w:w="2844"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会计处理与账簿准确性</w:t>
            </w:r>
          </w:p>
        </w:tc>
        <w:tc>
          <w:tcPr>
            <w:tcW w:w="790"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25</w:t>
            </w:r>
          </w:p>
        </w:tc>
        <w:tc>
          <w:tcPr>
            <w:tcW w:w="5846"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分录正确、账簿登记完整、试算平衡、差错处理有过程</w:t>
            </w:r>
          </w:p>
        </w:tc>
      </w:tr>
      <w:tr>
        <w:trPr>
          <w:cantSplit/>
        </w:trPr>
        <w:tc>
          <w:tcPr>
            <w:tcW w:w="2844"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对账、结账与报表勾稽</w:t>
            </w:r>
          </w:p>
        </w:tc>
        <w:tc>
          <w:tcPr>
            <w:tcW w:w="790"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20</w:t>
            </w:r>
          </w:p>
        </w:tc>
        <w:tc>
          <w:tcPr>
            <w:tcW w:w="5846"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差异解释合理，结账顺序清楚，报表数据能追到账簿</w:t>
            </w:r>
          </w:p>
        </w:tc>
      </w:tr>
      <w:tr>
        <w:trPr>
          <w:cantSplit/>
        </w:trPr>
        <w:tc>
          <w:tcPr>
            <w:tcW w:w="2844"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校对记录与复测证据</w:t>
            </w:r>
          </w:p>
        </w:tc>
        <w:tc>
          <w:tcPr>
            <w:tcW w:w="790"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15</w:t>
            </w:r>
          </w:p>
        </w:tc>
        <w:tc>
          <w:tcPr>
            <w:tcW w:w="5846" w:type="dxa"/>
            <w:vAlign w:val="top"/>
            <w:shd w:val="clear" w:fill="FFFFFF"/>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检查覆盖全面，问题分级合理，修订后有复测且无未关闭 P0/P1</w:t>
            </w:r>
          </w:p>
        </w:tc>
      </w:tr>
      <w:tr>
        <w:trPr>
          <w:cantSplit/>
        </w:trPr>
        <w:tc>
          <w:tcPr>
            <w:tcW w:w="2844"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文档规范与答辩表达</w:t>
            </w:r>
          </w:p>
        </w:tc>
        <w:tc>
          <w:tcPr>
            <w:tcW w:w="790"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5</w:t>
            </w:r>
          </w:p>
        </w:tc>
        <w:tc>
          <w:tcPr>
            <w:tcW w:w="5846" w:type="dxa"/>
            <w:vAlign w:val="top"/>
            <w:shd w:val="clear" w:fill="F4F7FA"/>
            <w:tcMar>
              <w:top w:w="72" w:type="dxa"/>
              <w:left w:w="86" w:type="dxa"/>
              <w:bottom w:w="72" w:type="dxa"/>
              <w:right w:w="86" w:type="dxa"/>
            </w:tcMar>
          </w:tcPr>
          <w:p>
            <w:pPr>
              <w:spacing w:after="35" w:line="240" w:lineRule="auto"/>
            </w:pPr>
            <w:r>
              <w:rPr>
                <w:rFonts w:ascii="宋体" w:hAnsi="宋体" w:eastAsia="宋体" w:cs="宋体"/>
                <w:sz w:val="18"/>
                <w:szCs w:val="18"/>
                <w:lang w:val="zh-CN" w:eastAsia="zh-CN"/>
              </w:rPr>
              <w:t xml:space="preserve">文件命名、版本、排版、引用和展示清楚</w:t>
            </w:r>
          </w:p>
        </w:tc>
      </w:tr>
    </w:tbl>
    <w:p>
      <w:pPr>
        <w:spacing w:after="70"/>
      </w:pPr>
      <w:r>
        <w:rPr>
          <w:rFonts w:ascii="宋体" w:hAnsi="宋体" w:eastAsia="宋体" w:cs="宋体"/>
          <w:lang w:val="zh-CN" w:eastAsia="zh-CN"/>
        </w:rPr>
        <w:t xml:space="preserve"/>
      </w:r>
    </w:p>
    <w:p>
      <w:r>
        <w:rPr>
          <w:rFonts w:ascii="宋体" w:hAnsi="宋体" w:eastAsia="宋体" w:cs="宋体"/>
          <w:lang w:val="zh-CN" w:eastAsia="zh-CN"/>
        </w:rPr>
        <w:t xml:space="preserve">出现关键账务错误、账表不平或标准答案不可复算时，不建议仅通过其他项目得分抵消，应先修正再验收。</w:t>
      </w:r>
    </w:p>
    <w:p>
      <w:pPr>
        <w:pStyle w:val="Heading1"/>
      </w:pPr>
      <w:r>
        <w:rPr>
          <w:rFonts w:ascii="宋体" w:hAnsi="宋体" w:eastAsia="宋体" w:cs="宋体"/>
          <w:lang w:val="zh-CN" w:eastAsia="zh-CN"/>
        </w:rPr>
        <w:t xml:space="preserve">九、与当前仓库的衔接</w:t>
      </w:r>
    </w:p>
    <w:p>
      <w:pPr>
        <w:ind w:left="420" w:hanging="220"/>
        <w:spacing w:after="65" w:line="320" w:lineRule="auto"/>
      </w:pPr>
      <w:r>
        <w:rPr>
          <w:rFonts w:ascii="宋体" w:hAnsi="宋体" w:eastAsia="宋体" w:cs="宋体"/>
          <w:lang w:val="zh-CN" w:eastAsia="zh-CN"/>
        </w:rPr>
        <w:t xml:space="preserve">•  《00-03》可作为九个教材项目及可开发资源的内容索引；《00-07》可作为任务覆盖核对表，帮助控制遗漏和重复。</w:t>
      </w:r>
    </w:p>
    <w:p>
      <w:pPr>
        <w:ind w:left="420" w:hanging="220"/>
        <w:spacing w:after="65" w:line="320" w:lineRule="auto"/>
      </w:pPr>
      <w:r>
        <w:rPr>
          <w:rFonts w:ascii="宋体" w:hAnsi="宋体" w:eastAsia="宋体" w:cs="宋体"/>
          <w:lang w:val="zh-CN" w:eastAsia="zh-CN"/>
        </w:rPr>
        <w:t xml:space="preserve">•  《00-04》强调从业务到教学资源的整体实施，可用来安排本毕业设计的案例流程和阶段交付。</w:t>
      </w:r>
    </w:p>
    <w:p>
      <w:pPr>
        <w:ind w:left="420" w:hanging="220"/>
        <w:spacing w:after="65" w:line="320" w:lineRule="auto"/>
      </w:pPr>
      <w:r>
        <w:rPr>
          <w:rFonts w:ascii="宋体" w:hAnsi="宋体" w:eastAsia="宋体" w:cs="宋体"/>
          <w:lang w:val="zh-CN" w:eastAsia="zh-CN"/>
        </w:rPr>
        <w:t xml:space="preserve">•  仓库已有的项目三至项目七主文档，可作为账簿、凭证、主要经济业务、错账、对账等任务的教学口径参考；《00-05》还提示报表编制和会计档案是后续需要补齐的内容，建议将其作为本设计中明确的收尾模块。</w:t>
      </w:r>
    </w:p>
    <w:p>
      <w:pPr>
        <w:ind w:left="420" w:hanging="220"/>
        <w:spacing w:after="65" w:line="320" w:lineRule="auto"/>
      </w:pPr>
      <w:r>
        <w:rPr>
          <w:rFonts w:ascii="宋体" w:hAnsi="宋体" w:eastAsia="宋体" w:cs="宋体"/>
          <w:lang w:val="zh-CN" w:eastAsia="zh-CN"/>
        </w:rPr>
        <w:t xml:space="preserve">•  </w:t>
      </w:r>
      <w:r>
        <w:rPr>
          <w:rFonts w:ascii="Consolas" w:hAnsi="Consolas" w:eastAsia="等线" w:cs="Consolas"/>
          <w:color w:val="3D5A73"/>
          <w:lang w:val="zh-CN" w:eastAsia="zh-CN"/>
        </w:rPr>
        <w:t xml:space="preserve">90-Z1_主文档与记录册一致性自检</w:t>
      </w:r>
      <w:r>
        <w:rPr>
          <w:rFonts w:ascii="宋体" w:hAnsi="宋体" w:eastAsia="宋体" w:cs="宋体"/>
          <w:lang w:val="zh-CN" w:eastAsia="zh-CN"/>
        </w:rPr>
        <w:t xml:space="preserve">体现了用脚本核对编号和内容对应关系的思路，但它不能验证分录、金额或报表是否正确；账务正确性仍须用独立复算和勾稽检查确认。</w:t>
      </w:r>
    </w:p>
    <w:p>
      <w:r>
        <w:rPr>
          <w:rFonts w:ascii="宋体" w:hAnsi="宋体" w:eastAsia="宋体" w:cs="宋体"/>
          <w:b/>
          <w:bCs/>
          <w:lang w:val="zh-CN" w:eastAsia="zh-CN"/>
        </w:rPr>
        <w:t xml:space="preserve">下一步最值得先做的三件事：</w:t>
      </w:r>
      <w:r>
        <w:rPr>
          <w:rFonts w:ascii="宋体" w:hAnsi="宋体" w:eastAsia="宋体" w:cs="宋体"/>
          <w:lang w:val="zh-CN" w:eastAsia="zh-CN"/>
        </w:rPr>
        <w:t xml:space="preserve">（1）补充/确认图片中的正式简介与学校交付要求；（2）确认采用制造业还是商贸业案例、是否包含税费计算；（3）先完成 T01 岗位任务矩阵，再据此生成案例数据和单据，避免先做大量材料后发现范围不符。</w:t>
      </w:r>
    </w:p>
    <w:sectPr>
      <w:headerReference w:type="default" r:id="rId2"/>
      <w:footerReference w:type="default" r:id="rId3"/>
      <w:pgSz w:w="11906" w:h="16838"/>
      <w:pgMar w:top="1260" w:right="1210" w:bottom="1260" w:left="1210" w:header="560" w:footer="560" w:gutter="0"/>
      <w:cols w:space="425"/>
      <w:docGrid w:linePitch="312"/>
    </w:sectPr>
  </w:body>
</w:document>
</file>

<file path=word/footer1.xml><?xml version="1.0" encoding="utf-8"?>
<w:ftr xmlns:w="http://schemas.openxmlformats.org/wordprocessingml/2006/main">
  <w:p>
    <w:pPr>
      <w:jc w:val="center"/>
    </w:pPr>
    <w:r>
      <w:rPr>
        <w:rFonts w:ascii="宋体" w:hAnsi="宋体" w:eastAsia="宋体" w:cs="宋体"/>
        <w:color w:val="7F8C97"/>
        <w:sz w:val="16"/>
        <w:szCs w:val="16"/>
        <w:lang w:val="zh-CN" w:eastAsia="zh-CN"/>
      </w:rPr>
      <w:t>规划稿 v0.1　·　</w:t>
    </w:r>
    <w:r>
      <w:rPr>
        <w:rFonts w:ascii="宋体" w:hAnsi="宋体" w:eastAsia="宋体" w:cs="宋体"/>
        <w:color w:val="7F8C97"/>
        <w:sz w:val="16"/>
        <w:szCs w:val="16"/>
        <w:lang w:val="zh-CN" w:eastAsia="zh-CN"/>
      </w:rPr>
      <w:fldChar w:fldCharType="begin"/>
    </w:r>
    <w:r>
      <w:rPr>
        <w:rFonts w:ascii="宋体" w:hAnsi="宋体" w:eastAsia="宋体" w:cs="宋体"/>
        <w:color w:val="7F8C97"/>
        <w:sz w:val="16"/>
        <w:szCs w:val="16"/>
        <w:lang w:val="zh-CN" w:eastAsia="zh-CN"/>
      </w:rPr>
      <w:instrText xml:space="preserve"> PAGE </w:instrText>
    </w:r>
    <w:r>
      <w:rPr>
        <w:rFonts w:ascii="宋体" w:hAnsi="宋体" w:eastAsia="宋体" w:cs="宋体"/>
        <w:color w:val="7F8C97"/>
        <w:sz w:val="16"/>
        <w:szCs w:val="16"/>
        <w:lang w:val="zh-CN" w:eastAsia="zh-CN"/>
      </w:rPr>
      <w:fldChar w:fldCharType="separate"/>
    </w:r>
    <w:r>
      <w:rPr>
        <w:rFonts w:ascii="宋体" w:hAnsi="宋体" w:eastAsia="宋体" w:cs="宋体"/>
        <w:color w:val="7F8C97"/>
        <w:sz w:val="16"/>
        <w:szCs w:val="16"/>
        <w:lang w:val="zh-CN" w:eastAsia="zh-CN"/>
      </w:rPr>
      <w:t>1</w:t>
    </w:r>
    <w:r>
      <w:rPr>
        <w:rFonts w:ascii="宋体" w:hAnsi="宋体" w:eastAsia="宋体" w:cs="宋体"/>
        <w:color w:val="7F8C97"/>
        <w:sz w:val="16"/>
        <w:szCs w:val="16"/>
        <w:lang w:val="zh-CN" w:eastAsia="zh-CN"/>
      </w:rPr>
      <w:fldChar w:fldCharType="end"/>
    </w:r>
  </w:p>
</w:ftr>
</file>

<file path=word/header1.xml><?xml version="1.0" encoding="utf-8"?>
<w:hdr xmlns:w="http://schemas.openxmlformats.org/wordprocessingml/2006/main">
  <w:p>
    <w:pPr>
      <w:jc w:val="right"/>
      <w:pBdr>
        <w:bottom w:val="single" w:sz="4" w:space="4" w:color="D9E2F3"/>
      </w:pBdr>
    </w:pPr>
    <w:r>
      <w:rPr>
        <w:rFonts w:ascii="宋体" w:hAnsi="宋体" w:eastAsia="宋体" w:cs="宋体"/>
        <w:color w:val="7F8C97"/>
        <w:sz w:val="16"/>
        <w:szCs w:val="16"/>
        <w:lang w:val="zh-CN" w:eastAsia="zh-CN"/>
      </w:rPr>
      <w:t>会计岗位基础实践任务汇总与校对｜实施规划</w:t>
    </w:r>
  </w:p>
</w:hdr>
</file>

<file path=word/settings.xml><?xml version="1.0" encoding="utf-8"?>
<w:settings xmlns:w="http://schemas.openxmlformats.org/wordprocessingml/2006/main">
  <w:zoom w:percent="100"/>
  <w:defaultTabStop w:val="4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宋体" w:cs="Arial"/>
        <w:sz w:val="21"/>
        <w:szCs w:val="21"/>
        <w:lang w:val="zh-CN" w:eastAsia="zh-CN"/>
      </w:rPr>
    </w:rPrDefault>
    <w:pPrDefault>
      <w:pPr>
        <w:spacing w:after="110" w:line="330" w:lineRule="auto"/>
        <w:jc w:val="both"/>
      </w:pPr>
    </w:pPrDefault>
  </w:docDefaults>
  <w:style w:type="paragraph" w:default="1" w:styleId="Normal">
    <w:name w:val="Normal"/>
    <w:qFormat/>
    <w:pPr>
      <w:spacing w:after="110" w:line="330" w:lineRule="auto"/>
      <w:ind w:firstLine="420"/>
      <w:jc w:val="both"/>
      <w:widowControl/>
    </w:pPr>
    <w:rPr>
      <w:rFonts w:ascii="Arial" w:hAnsi="Arial" w:eastAsia="宋体" w:cs="Arial"/>
      <w:sz w:val="21"/>
      <w:szCs w:val="21"/>
      <w:color w:val="222222"/>
    </w:rPr>
  </w:style>
  <w:style w:type="paragraph" w:styleId="Heading1">
    <w:name w:val="heading 1"/>
    <w:basedOn w:val="Normal"/>
    <w:next w:val="Normal"/>
    <w:qFormat/>
    <w:pPr>
      <w:keepNext/>
      <w:keepLines/>
      <w:spacing w:before="300" w:after="140"/>
      <w:outlineLvl w:val="0"/>
      <w:pBdr>
        <w:bottom w:val="single" w:sz="8" w:space="6" w:color="5B9BD5"/>
      </w:pBdr>
    </w:pPr>
    <w:rPr>
      <w:rFonts w:ascii="Arial" w:hAnsi="Arial" w:eastAsia="微软雅黑" w:cs="Arial"/>
      <w:b/>
      <w:color w:val="17365D"/>
      <w:sz w:val="30"/>
      <w:szCs w:val="30"/>
    </w:rPr>
  </w:style>
  <w:style w:type="paragraph" w:styleId="Heading2">
    <w:name w:val="heading 2"/>
    <w:basedOn w:val="Normal"/>
    <w:next w:val="Normal"/>
    <w:qFormat/>
    <w:pPr>
      <w:keepNext/>
      <w:keepLines/>
      <w:spacing w:before="220" w:after="90"/>
      <w:outlineLvl w:val="1"/>
    </w:pPr>
    <w:rPr>
      <w:rFonts w:ascii="Arial" w:hAnsi="Arial" w:eastAsia="微软雅黑" w:cs="Arial"/>
      <w:b/>
      <w:color w:val="2F5597"/>
      <w:sz w:val="24"/>
      <w:szCs w:val="24"/>
    </w:rPr>
  </w:style>
  <w:style w:type="paragraph" w:styleId="TableText">
    <w:name w:val="Table Text"/>
    <w:basedOn w:val="Normal"/>
    <w:pPr>
      <w:spacing w:after="30" w:line="240" w:lineRule="auto"/>
      <w:jc w:val="left"/>
    </w:pPr>
    <w:rPr>
      <w:rFonts w:ascii="Arial" w:hAnsi="Arial" w:eastAsia="宋体"/>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毕业设计：会计岗位基础实践任务汇总与校对</dc:title>
  <dc:subject>实施规划与任务分解</dc:subject>
  <dc:creator>OpenAI</dc:creator>
  <cp:keywords>会计岗位；基础实践；任务规划；校对</cp:keywords>
  <dc:language>zh-CN</dc:language>
</cp:coreProperties>
</file>