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3000" w:after="200"/>
      </w:pPr>
      <w:r>
        <w:rPr>
          <w:rFonts w:ascii="宋体" w:hAnsi="宋体" w:eastAsia="宋体"/>
          <w:b/>
          <w:bCs/>
          <w:color w:val="536A7F"/>
          <w:sz w:val="30"/>
          <w:szCs w:val="30"/>
          <w:lang w:val="zh-CN" w:eastAsia="zh-CN"/>
        </w:rPr>
        <w:t xml:space="preserve">毕业设计实施方案</w:t>
      </w:r>
    </w:p>
    <w:p>
      <w:pPr>
        <w:jc w:val="center"/>
        <w:spacing w:after="250"/>
      </w:pPr>
      <w:r>
        <w:rPr>
          <w:rFonts w:ascii="宋体" w:hAnsi="宋体" w:eastAsia="宋体"/>
          <w:b/>
          <w:bCs/>
          <w:color w:val="17365D"/>
          <w:sz w:val="36"/>
          <w:szCs w:val="36"/>
          <w:lang w:val="zh-CN" w:eastAsia="zh-CN"/>
        </w:rPr>
        <w:t xml:space="preserve">会计岗位基础实践任务汇总与校对</w:t>
      </w:r>
    </w:p>
    <w:p>
      <w:pPr>
        <w:jc w:val="center"/>
        <w:spacing w:after="820"/>
      </w:pPr>
      <w:r>
        <w:rPr>
          <w:rFonts w:ascii="宋体" w:hAnsi="宋体" w:eastAsia="宋体"/>
          <w:color w:val="4472C4"/>
          <w:sz w:val="25"/>
          <w:szCs w:val="25"/>
          <w:lang w:val="zh-CN" w:eastAsia="zh-CN"/>
        </w:rPr>
        <w:t xml:space="preserve">四门课程维度下的 AI 连环画与课后趣味题三人平行开发方案</w:t>
      </w:r>
    </w:p>
    <w:p>
      <w:pPr>
        <w:jc w:val="center"/>
        <w:spacing w:after="160"/>
      </w:pPr>
      <w:r>
        <w:rPr>
          <w:rFonts w:ascii="宋体" w:hAnsi="宋体" w:eastAsia="宋体"/>
          <w:color w:val="555555"/>
          <w:sz w:val="22"/>
          <w:szCs w:val="22"/>
          <w:lang w:val="zh-CN" w:eastAsia="zh-CN"/>
        </w:rPr>
        <w:t xml:space="preserve">高职高专会计类专业｜方案 v4.0</w:t>
      </w:r>
    </w:p>
    <w:p>
      <w:pPr>
        <w:jc w:val="center"/>
        <w:spacing w:after="650"/>
      </w:pPr>
      <w:r>
        <w:rPr>
          <w:rFonts w:ascii="宋体" w:hAnsi="宋体" w:eastAsia="宋体"/>
          <w:color w:val="555555"/>
          <w:sz w:val="22"/>
          <w:szCs w:val="22"/>
          <w:lang w:val="zh-CN" w:eastAsia="zh-CN"/>
        </w:rPr>
        <w:t xml:space="preserve">2026 年 10 月 4 日</w:t>
      </w:r>
    </w:p>
    <w:p>
      <w:pPr>
        <w:jc w:val="center"/>
      </w:pPr>
      <w:r>
        <w:rPr>
          <w:rFonts w:ascii="宋体" w:hAnsi="宋体" w:eastAsia="宋体"/>
          <w:color w:val="777777"/>
          <w:sz w:val="18"/>
          <w:szCs w:val="18"/>
          <w:lang w:val="zh-CN" w:eastAsia="zh-CN"/>
        </w:rPr>
        <w:t xml:space="preserve">三门专业课分别开发 · 一门校选课共同支撑</w:t>
      </w:r>
    </w:p>
    <w:p>
      <w:r>
        <w:br w:type="page"/>
      </w:r>
    </w:p>
    <w:p>
      <w:pPr>
        <w:shd w:val="clear" w:fill="EAF2F8"/>
        <w:ind w:left="220" w:right="220"/>
        <w:pBdr>
          <w:left w:val="single" w:sz="20" w:space="8" w:color="5B9BD5"/>
        </w:pBdr>
        <w:spacing w:before="100" w:after="140" w:line="300" w:lineRule="auto"/>
      </w:pPr>
      <w:r>
        <w:rPr>
          <w:rFonts w:ascii="宋体" w:hAnsi="宋体" w:eastAsia="宋体"/>
          <w:sz w:val="20"/>
          <w:szCs w:val="20"/>
          <w:lang w:val="zh-CN" w:eastAsia="zh-CN"/>
        </w:rPr>
        <w:t xml:space="preserve">目前只知道四门课程名称，尚未取得各课程的教学大纲、实训项目和学期进度。因此下文中的具体知识点是选题建议，最终应以各课程实际教过的内容及指导教师确认的案例为准。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一、判断：按课程划分更合理，但不建议把四门课硬分给三个人</w:t>
      </w:r>
    </w:p>
    <w:p>
      <w:r>
        <w:rPr>
          <w:rFonts w:ascii="宋体" w:hAnsi="宋体" w:eastAsia="宋体"/>
          <w:lang w:val="zh-CN" w:eastAsia="zh-CN"/>
        </w:rPr>
        <w:t xml:space="preserve">以</w:t>
      </w:r>
      <w:r>
        <w:rPr>
          <w:rFonts w:ascii="宋体" w:hAnsi="宋体" w:eastAsia="宋体"/>
          <w:b/>
          <w:bCs/>
          <w:lang w:val="zh-CN" w:eastAsia="zh-CN"/>
        </w:rPr>
        <w:t xml:space="preserve">基础会计、管理会计实训、财务机器人应用与开发</w:t>
      </w:r>
      <w:r>
        <w:rPr>
          <w:rFonts w:ascii="宋体" w:hAnsi="宋体" w:eastAsia="宋体"/>
          <w:lang w:val="zh-CN" w:eastAsia="zh-CN"/>
        </w:rPr>
        <w:t xml:space="preserve">作为三名学生的三个并行内容主题，比让学生按出纳、总账会计等岗位分工更适合：学生可以从正在学习的课程、教材和实训任务中找依据，不需要先有真实岗位经验。</w:t>
      </w:r>
    </w:p>
    <w:p>
      <w:r>
        <w:rPr>
          <w:rFonts w:ascii="宋体" w:hAnsi="宋体" w:eastAsia="宋体"/>
          <w:lang w:val="zh-CN" w:eastAsia="zh-CN"/>
        </w:rPr>
        <w:t xml:space="preserve">第四门</w:t>
      </w:r>
      <w:r>
        <w:rPr>
          <w:rFonts w:ascii="宋体" w:hAnsi="宋体" w:eastAsia="宋体"/>
          <w:b/>
          <w:bCs/>
          <w:lang w:val="zh-CN" w:eastAsia="zh-CN"/>
        </w:rPr>
        <w:t xml:space="preserve">AI 工具实战应用</w:t>
      </w:r>
      <w:r>
        <w:rPr>
          <w:rFonts w:ascii="宋体" w:hAnsi="宋体" w:eastAsia="宋体"/>
          <w:lang w:val="zh-CN" w:eastAsia="zh-CN"/>
        </w:rPr>
        <w:t xml:space="preserve">是校选课，性质更像这项毕业设计的共同制作方法，而不是与三门会计专业课完全同类的会计内容。因此建议：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三名学生分别负责三门会计专业课中的一个小型学习任务，每人独立做完一套资源；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AI 工具实战应用贯穿三套资源的脚本辅助、画面生成、题目初稿、人工核验和修订记录；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全组共同交一份简短的 AI 工具使用与校对说明，不再额外要求第四套完整漫画和题库。</w:t>
      </w:r>
    </w:p>
    <w:p>
      <w:r>
        <w:rPr>
          <w:rFonts w:ascii="宋体" w:hAnsi="宋体" w:eastAsia="宋体"/>
          <w:lang w:val="zh-CN" w:eastAsia="zh-CN"/>
        </w:rPr>
        <w:t xml:space="preserve">如果学校任务书明确要求“每门课都必须有单独作品”，再把 AI 工具实战应用作为共同附加专题，或另行调整人力；在未确认之前，不建议把工作量不均地压给某一个学生。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二、方案的五个维度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1741"/>
        <w:gridCol w:w="7739"/>
      </w:tblGrid>
      <w:tr>
        <w:trPr>
          <w:cantSplit/>
          <w:tblHeader/>
        </w:trPr>
        <w:tc>
          <w:tcPr>
            <w:tcW w:w="1741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维度</w:t>
            </w:r>
          </w:p>
        </w:tc>
        <w:tc>
          <w:tcPr>
            <w:tcW w:w="7739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具体安排</w:t>
            </w:r>
          </w:p>
        </w:tc>
      </w:tr>
      <w:tr>
        <w:trPr>
          <w:cantSplit/>
        </w:trPr>
        <w:tc>
          <w:tcPr>
            <w:tcW w:w="1741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课程内容</w:t>
            </w:r>
          </w:p>
        </w:tc>
        <w:tc>
          <w:tcPr>
            <w:tcW w:w="7739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三门会计专业课提供三个内容主题；校选 AI 工具课提供共同方法与过程证据</w:t>
            </w:r>
          </w:p>
        </w:tc>
      </w:tr>
      <w:tr>
        <w:trPr>
          <w:cantSplit/>
        </w:trPr>
        <w:tc>
          <w:tcPr>
            <w:tcW w:w="1741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学生分工</w:t>
            </w:r>
          </w:p>
        </w:tc>
        <w:tc>
          <w:tcPr>
            <w:tcW w:w="7739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每人独立负责一门专业课中的一个小任务；三人平行开工，不互相等待</w:t>
            </w:r>
          </w:p>
        </w:tc>
      </w:tr>
      <w:tr>
        <w:trPr>
          <w:cantSplit/>
        </w:trPr>
        <w:tc>
          <w:tcPr>
            <w:tcW w:w="1741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教学活动</w:t>
            </w:r>
          </w:p>
        </w:tc>
        <w:tc>
          <w:tcPr>
            <w:tcW w:w="7739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看情境连环画 → 完成课后题/操作判断 → 看解析纠错</w:t>
            </w:r>
          </w:p>
        </w:tc>
      </w:tr>
      <w:tr>
        <w:trPr>
          <w:cantSplit/>
        </w:trPr>
        <w:tc>
          <w:tcPr>
            <w:tcW w:w="1741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成果形式</w:t>
            </w:r>
          </w:p>
        </w:tc>
        <w:tc>
          <w:tcPr>
            <w:tcW w:w="7739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每人一套资源包：1 篇连环画、8 道趣味题、答案、校对及试用记录</w:t>
            </w:r>
          </w:p>
        </w:tc>
      </w:tr>
      <w:tr>
        <w:trPr>
          <w:cantSplit/>
        </w:trPr>
        <w:tc>
          <w:tcPr>
            <w:tcW w:w="1741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质量评价</w:t>
            </w:r>
          </w:p>
        </w:tc>
        <w:tc>
          <w:tcPr>
            <w:tcW w:w="7739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三套使用相同模板、同样数量和同一评分标准，分别评定个人成果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三、三名学生的课程主题与选题建议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1185"/>
        <w:gridCol w:w="2046"/>
        <w:gridCol w:w="3554"/>
        <w:gridCol w:w="2695"/>
      </w:tblGrid>
      <w:tr>
        <w:trPr>
          <w:cantSplit/>
          <w:tblHeader/>
        </w:trPr>
        <w:tc>
          <w:tcPr>
            <w:tcW w:w="1185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学生</w:t>
            </w:r>
          </w:p>
        </w:tc>
        <w:tc>
          <w:tcPr>
            <w:tcW w:w="204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课程主题</w:t>
            </w:r>
          </w:p>
        </w:tc>
        <w:tc>
          <w:tcPr>
            <w:tcW w:w="3554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推荐的小任务（待课程教师确认）</w:t>
            </w:r>
          </w:p>
        </w:tc>
        <w:tc>
          <w:tcPr>
            <w:tcW w:w="2695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作品重点</w:t>
            </w:r>
          </w:p>
        </w:tc>
      </w:tr>
      <w:tr>
        <w:trPr>
          <w:cantSplit/>
        </w:trPr>
        <w:tc>
          <w:tcPr>
            <w:tcW w:w="1185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学生 A</w:t>
            </w:r>
          </w:p>
        </w:tc>
        <w:tc>
          <w:tcPr>
            <w:tcW w:w="204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基础会计</w:t>
            </w:r>
          </w:p>
        </w:tc>
        <w:tc>
          <w:tcPr>
            <w:tcW w:w="3554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原始凭证审核，或基础记账凭证填制与复核；优先选本学期已经实训过的一项</w:t>
            </w:r>
          </w:p>
        </w:tc>
        <w:tc>
          <w:tcPr>
            <w:tcW w:w="2695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根据给定凭证/案例做检查、填制或纠错，不要求真实岗位经验</w:t>
            </w:r>
          </w:p>
        </w:tc>
      </w:tr>
      <w:tr>
        <w:trPr>
          <w:cantSplit/>
        </w:trPr>
        <w:tc>
          <w:tcPr>
            <w:tcW w:w="1185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学生 B</w:t>
            </w:r>
          </w:p>
        </w:tc>
        <w:tc>
          <w:tcPr>
            <w:tcW w:w="204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管理会计实训</w:t>
            </w:r>
          </w:p>
        </w:tc>
        <w:tc>
          <w:tcPr>
            <w:tcW w:w="3554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本量利分析与保本点计算；若课程没有该单元，则改选已经完成的成本分析/预算实训任务</w:t>
            </w:r>
          </w:p>
        </w:tc>
        <w:tc>
          <w:tcPr>
            <w:tcW w:w="2695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用小案例展示“输入数据—计算—解释结果”，题目包含基础计算和经营判断</w:t>
            </w:r>
          </w:p>
        </w:tc>
      </w:tr>
      <w:tr>
        <w:trPr>
          <w:cantSplit/>
        </w:trPr>
        <w:tc>
          <w:tcPr>
            <w:tcW w:w="1185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学生 C</w:t>
            </w:r>
          </w:p>
        </w:tc>
        <w:tc>
          <w:tcPr>
            <w:tcW w:w="2046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财务机器人应用与开发</w:t>
            </w:r>
          </w:p>
        </w:tc>
        <w:tc>
          <w:tcPr>
            <w:tcW w:w="3554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从本课程实际练过的机器人流程选一个，如票据信息读取、费用数据录入或流水匹配；具体以课程实训软件/讲义为准</w:t>
            </w:r>
          </w:p>
        </w:tc>
        <w:tc>
          <w:tcPr>
            <w:tcW w:w="2695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画清流程步骤、异常分支和人工复核点，不凭想象虚构软件功能</w:t>
            </w:r>
          </w:p>
        </w:tc>
      </w:tr>
      <w:tr>
        <w:trPr>
          <w:cantSplit/>
        </w:trPr>
        <w:tc>
          <w:tcPr>
            <w:tcW w:w="1185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全组共同</w:t>
            </w:r>
          </w:p>
        </w:tc>
        <w:tc>
          <w:tcPr>
            <w:tcW w:w="2046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AI 工具实战应用（校选）</w:t>
            </w:r>
          </w:p>
        </w:tc>
        <w:tc>
          <w:tcPr>
            <w:tcW w:w="3554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提示词编写、AI 画面生成、题目草稿辅助、人工事实核对和改稿记录</w:t>
            </w:r>
          </w:p>
        </w:tc>
        <w:tc>
          <w:tcPr>
            <w:tcW w:w="2695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每人保留自己的工具使用记录；全组共用一张 AI 使用与核验清单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选题控制：</w:t>
      </w:r>
      <w:r>
        <w:rPr>
          <w:rFonts w:ascii="宋体" w:hAnsi="宋体" w:eastAsia="宋体"/>
          <w:lang w:val="zh-CN" w:eastAsia="zh-CN"/>
        </w:rPr>
        <w:t xml:space="preserve">每人只做所属课程中的</w:t>
      </w:r>
      <w:r>
        <w:rPr>
          <w:rFonts w:ascii="宋体" w:hAnsi="宋体" w:eastAsia="宋体"/>
          <w:b/>
          <w:bCs/>
          <w:lang w:val="zh-CN" w:eastAsia="zh-CN"/>
        </w:rPr>
        <w:t xml:space="preserve">一个小任务/一个知识点群</w:t>
      </w:r>
      <w:r>
        <w:rPr>
          <w:rFonts w:ascii="宋体" w:hAnsi="宋体" w:eastAsia="宋体"/>
          <w:lang w:val="zh-CN" w:eastAsia="zh-CN"/>
        </w:rPr>
        <w:t xml:space="preserve">，建议学习者 10—15 分钟能够完成。不可把一门课整学期内容都塞进一篇漫画和一套题。三个主题的难度与工作量在开工前由指导教师一起校准。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四、三个人走完全相同的工作流程</w:t>
      </w:r>
    </w:p>
    <w:p>
      <w:r>
        <w:rPr>
          <w:rFonts w:ascii="宋体" w:hAnsi="宋体" w:eastAsia="宋体"/>
          <w:lang w:val="zh-CN" w:eastAsia="zh-CN"/>
        </w:rPr>
        <w:t xml:space="preserve">三人先参加一次短的共同启动会，拿到相同的交付模板、画面规格、题目数量和评分表。课程资料可由各任课教师分别提供；资料来源不同不影响流程一致，任何一名学生都不负责先给其他人“做完内容”。启动后，三人按以下步骤</w:t>
      </w:r>
      <w:r>
        <w:rPr>
          <w:rFonts w:ascii="宋体" w:hAnsi="宋体" w:eastAsia="宋体"/>
          <w:b/>
          <w:bCs/>
          <w:lang w:val="zh-CN" w:eastAsia="zh-CN"/>
        </w:rPr>
        <w:t xml:space="preserve">同时推进</w:t>
      </w:r>
      <w:r>
        <w:rPr>
          <w:rFonts w:ascii="宋体" w:hAnsi="宋体" w:eastAsia="宋体"/>
          <w:lang w:val="zh-CN" w:eastAsia="zh-CN"/>
        </w:rPr>
        <w:t xml:space="preserve">：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1. </w:t>
      </w:r>
      <w:r>
        <w:rPr>
          <w:rFonts w:ascii="宋体" w:hAnsi="宋体" w:eastAsia="宋体"/>
          <w:b/>
          <w:bCs/>
          <w:lang w:val="zh-CN" w:eastAsia="zh-CN"/>
        </w:rPr>
        <w:t xml:space="preserve">课程任务定位：</w:t>
      </w:r>
      <w:r>
        <w:rPr>
          <w:rFonts w:ascii="宋体" w:hAnsi="宋体" w:eastAsia="宋体"/>
          <w:lang w:val="zh-CN" w:eastAsia="zh-CN"/>
        </w:rPr>
        <w:t xml:space="preserve">从自己的课程大纲、教材或实训讲义中选一个已教过的小任务，标明出处和学习目标。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2. </w:t>
      </w:r>
      <w:r>
        <w:rPr>
          <w:rFonts w:ascii="宋体" w:hAnsi="宋体" w:eastAsia="宋体"/>
          <w:b/>
          <w:bCs/>
          <w:lang w:val="zh-CN" w:eastAsia="zh-CN"/>
        </w:rPr>
        <w:t xml:space="preserve">案例与任务卡：</w:t>
      </w:r>
      <w:r>
        <w:rPr>
          <w:rFonts w:ascii="宋体" w:hAnsi="宋体" w:eastAsia="宋体"/>
          <w:lang w:val="zh-CN" w:eastAsia="zh-CN"/>
        </w:rPr>
        <w:t xml:space="preserve">做一个虚构、数据充分的小案例，写清学习者要完成的动作、提供资料和完成标准。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3. </w:t>
      </w:r>
      <w:r>
        <w:rPr>
          <w:rFonts w:ascii="宋体" w:hAnsi="宋体" w:eastAsia="宋体"/>
          <w:b/>
          <w:bCs/>
          <w:lang w:val="zh-CN" w:eastAsia="zh-CN"/>
        </w:rPr>
        <w:t xml:space="preserve">脚本和分镜：</w:t>
      </w:r>
      <w:r>
        <w:rPr>
          <w:rFonts w:ascii="宋体" w:hAnsi="宋体" w:eastAsia="宋体"/>
          <w:lang w:val="zh-CN" w:eastAsia="zh-CN"/>
        </w:rPr>
        <w:t xml:space="preserve">按统一故事结构写一篇约 6 格的脚本：遇到问题 → 做出初步判断 → 检查资料/数据 → 发现或处理关键点 → 得出结果 → 总结。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4. </w:t>
      </w:r>
      <w:r>
        <w:rPr>
          <w:rFonts w:ascii="宋体" w:hAnsi="宋体" w:eastAsia="宋体"/>
          <w:b/>
          <w:bCs/>
          <w:lang w:val="zh-CN" w:eastAsia="zh-CN"/>
        </w:rPr>
        <w:t xml:space="preserve">AI 连环画：</w:t>
      </w:r>
      <w:r>
        <w:rPr>
          <w:rFonts w:ascii="宋体" w:hAnsi="宋体" w:eastAsia="宋体"/>
          <w:lang w:val="zh-CN" w:eastAsia="zh-CN"/>
        </w:rPr>
        <w:t xml:space="preserve">用 AI 辅助生成画面候选；对白、数值、会计科目和软件字段由本人手工排版、人工校对。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5. </w:t>
      </w:r>
      <w:r>
        <w:rPr>
          <w:rFonts w:ascii="宋体" w:hAnsi="宋体" w:eastAsia="宋体"/>
          <w:b/>
          <w:bCs/>
          <w:lang w:val="zh-CN" w:eastAsia="zh-CN"/>
        </w:rPr>
        <w:t xml:space="preserve">课后趣味题：</w:t>
      </w:r>
      <w:r>
        <w:rPr>
          <w:rFonts w:ascii="宋体" w:hAnsi="宋体" w:eastAsia="宋体"/>
          <w:lang w:val="zh-CN" w:eastAsia="zh-CN"/>
        </w:rPr>
        <w:t xml:space="preserve">围绕自己的学习目标编 8 题，每题提供答案、解析、常见错因和难度。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6. </w:t>
      </w:r>
      <w:r>
        <w:rPr>
          <w:rFonts w:ascii="宋体" w:hAnsi="宋体" w:eastAsia="宋体"/>
          <w:b/>
          <w:bCs/>
          <w:lang w:val="zh-CN" w:eastAsia="zh-CN"/>
        </w:rPr>
        <w:t xml:space="preserve">自查与交叉校对：</w:t>
      </w:r>
      <w:r>
        <w:rPr>
          <w:rFonts w:ascii="宋体" w:hAnsi="宋体" w:eastAsia="宋体"/>
          <w:lang w:val="zh-CN" w:eastAsia="zh-CN"/>
        </w:rPr>
        <w:t xml:space="preserve">本人先用统一清单自查，再由另一位同学按同一评分表交叉复核；问题记录后修改。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7. </w:t>
      </w:r>
      <w:r>
        <w:rPr>
          <w:rFonts w:ascii="宋体" w:hAnsi="宋体" w:eastAsia="宋体"/>
          <w:b/>
          <w:bCs/>
          <w:lang w:val="zh-CN" w:eastAsia="zh-CN"/>
        </w:rPr>
        <w:t xml:space="preserve">试做与复盘：</w:t>
      </w:r>
      <w:r>
        <w:rPr>
          <w:rFonts w:ascii="宋体" w:hAnsi="宋体" w:eastAsia="宋体"/>
          <w:lang w:val="zh-CN" w:eastAsia="zh-CN"/>
        </w:rPr>
        <w:t xml:space="preserve">找同专业同学试做，收集匿名的看不懂之处、错误集中点和完成用时；根据反馈修订。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统一交付规格（每人一套）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1 张“课程任务—目标—漫画格—题目”映射表；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1 个小案例及必要的虚构资料/数据；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1 篇约 6 格的 AI 连环画，附脚本、分镜、提示词和可编辑源文件；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8 道课后趣味题，另附教师答案与解析；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1 份内容校对清单、交叉复核记录和修订前后对照；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1 份个人毕业设计报告/章节及个人答辩材料。</w:t>
      </w:r>
    </w:p>
    <w:p>
      <w:r>
        <w:rPr>
          <w:rFonts w:ascii="宋体" w:hAnsi="宋体" w:eastAsia="宋体"/>
          <w:lang w:val="zh-CN" w:eastAsia="zh-CN"/>
        </w:rPr>
        <w:t xml:space="preserve">全组预计形成 </w:t>
      </w:r>
      <w:r>
        <w:rPr>
          <w:rFonts w:ascii="宋体" w:hAnsi="宋体" w:eastAsia="宋体"/>
          <w:b/>
          <w:bCs/>
          <w:lang w:val="zh-CN" w:eastAsia="zh-CN"/>
        </w:rPr>
        <w:t xml:space="preserve">3 套资源、3 篇连环画（约 18 格）、24 道课后题</w:t>
      </w:r>
      <w:r>
        <w:rPr>
          <w:rFonts w:ascii="宋体" w:hAnsi="宋体" w:eastAsia="宋体"/>
          <w:lang w:val="zh-CN" w:eastAsia="zh-CN"/>
        </w:rPr>
        <w:t xml:space="preserve">。AI 工具课形成共同的过程说明和每人各自的提示词/校验记录，不另做第四套同等规模作品。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五、统一趣味题结构</w:t>
      </w:r>
    </w:p>
    <w:p>
      <w:r>
        <w:rPr>
          <w:rFonts w:ascii="宋体" w:hAnsi="宋体" w:eastAsia="宋体"/>
          <w:lang w:val="zh-CN" w:eastAsia="zh-CN"/>
        </w:rPr>
        <w:t xml:space="preserve">每人 8 题，题型结构尽可能一致，具体内容由课程主题决定：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1158"/>
        <w:gridCol w:w="2317"/>
        <w:gridCol w:w="6005"/>
      </w:tblGrid>
      <w:tr>
        <w:trPr>
          <w:cantSplit/>
          <w:tblHeader/>
        </w:trPr>
        <w:tc>
          <w:tcPr>
            <w:tcW w:w="1158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题号</w:t>
            </w:r>
          </w:p>
        </w:tc>
        <w:tc>
          <w:tcPr>
            <w:tcW w:w="2317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共同题型要求</w:t>
            </w:r>
          </w:p>
        </w:tc>
        <w:tc>
          <w:tcPr>
            <w:tcW w:w="6005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不同课程中的示例方向</w:t>
            </w:r>
          </w:p>
        </w:tc>
      </w:tr>
      <w:tr>
        <w:trPr>
          <w:cantSplit/>
        </w:trPr>
        <w:tc>
          <w:tcPr>
            <w:tcW w:w="1158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1—2</w:t>
            </w:r>
          </w:p>
        </w:tc>
        <w:tc>
          <w:tcPr>
            <w:tcW w:w="231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单选/判断：检查核心概念或步骤</w:t>
            </w:r>
          </w:p>
        </w:tc>
        <w:tc>
          <w:tcPr>
            <w:tcW w:w="6005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基础会计查审核点；管理会计辨固定/变动成本；机器人辨流程节点</w:t>
            </w:r>
          </w:p>
        </w:tc>
      </w:tr>
      <w:tr>
        <w:trPr>
          <w:cantSplit/>
        </w:trPr>
        <w:tc>
          <w:tcPr>
            <w:tcW w:w="1158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3—4</w:t>
            </w:r>
          </w:p>
        </w:tc>
        <w:tc>
          <w:tcPr>
            <w:tcW w:w="2317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找错/配对：识别材料、计算或步骤问题</w:t>
            </w:r>
          </w:p>
        </w:tc>
        <w:tc>
          <w:tcPr>
            <w:tcW w:w="6005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凭证缺项；本量利数据归类错误；机器人字段/流程设置错误</w:t>
            </w:r>
          </w:p>
        </w:tc>
      </w:tr>
      <w:tr>
        <w:trPr>
          <w:cantSplit/>
        </w:trPr>
        <w:tc>
          <w:tcPr>
            <w:tcW w:w="1158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5—6</w:t>
            </w:r>
          </w:p>
        </w:tc>
        <w:tc>
          <w:tcPr>
            <w:tcW w:w="231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计算/排序/补全：至少一种动手题型</w:t>
            </w:r>
          </w:p>
        </w:tc>
        <w:tc>
          <w:tcPr>
            <w:tcW w:w="6005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补凭证字段；计算保本量；排列机器人执行步骤</w:t>
            </w:r>
          </w:p>
        </w:tc>
      </w:tr>
      <w:tr>
        <w:trPr>
          <w:cantSplit/>
        </w:trPr>
        <w:tc>
          <w:tcPr>
            <w:tcW w:w="1158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7—8</w:t>
            </w:r>
          </w:p>
        </w:tc>
        <w:tc>
          <w:tcPr>
            <w:tcW w:w="2317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情境题/综合题：选择处理并说出理由</w:t>
            </w:r>
          </w:p>
        </w:tc>
        <w:tc>
          <w:tcPr>
            <w:tcW w:w="6005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退回补正；解释分析结果；异常转人工复核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lang w:val="zh-CN" w:eastAsia="zh-CN"/>
        </w:rPr>
        <w:t xml:space="preserve">每题统一记录：题号、课程/知识点、题型、难度、题干、资料/选项、标准答案、解析、常见错因、来源、漫画格编号和校对状态。题目必须有足够信息；选择题应有唯一正确答案，涉及计算时提供完整过程或公式；不靠生僻知识制造“趣味”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六、AI 工具课如何融入，而不造成第四条流水线</w:t>
      </w:r>
    </w:p>
    <w:p>
      <w:r>
        <w:rPr>
          <w:rFonts w:ascii="宋体" w:hAnsi="宋体" w:eastAsia="宋体"/>
          <w:lang w:val="zh-CN" w:eastAsia="zh-CN"/>
        </w:rPr>
        <w:t xml:space="preserve">AI 工具实战应用是</w:t>
      </w:r>
      <w:r>
        <w:rPr>
          <w:rFonts w:ascii="宋体" w:hAnsi="宋体" w:eastAsia="宋体"/>
          <w:b/>
          <w:bCs/>
          <w:lang w:val="zh-CN" w:eastAsia="zh-CN"/>
        </w:rPr>
        <w:t xml:space="preserve">共同的方法维度</w:t>
      </w:r>
      <w:r>
        <w:rPr>
          <w:rFonts w:ascii="宋体" w:hAnsi="宋体" w:eastAsia="宋体"/>
          <w:lang w:val="zh-CN" w:eastAsia="zh-CN"/>
        </w:rPr>
        <w:t xml:space="preserve">：A、B、C 都要在自己的作品中实际使用工具，并留下个人证据，而不是由一人独立代做全组图片或题库。</w:t>
      </w:r>
    </w:p>
    <w:p>
      <w:r>
        <w:rPr>
          <w:rFonts w:ascii="宋体" w:hAnsi="宋体" w:eastAsia="宋体"/>
          <w:lang w:val="zh-CN" w:eastAsia="zh-CN"/>
        </w:rPr>
        <w:t xml:space="preserve">每人至少记录：工具/功能、输入提示词、AI 初稿、本人筛选或改写、专业核对人、修改原因、最终版本。全组再整理一页《AI 使用与核验清单》，说明：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AI 可以帮助构思情境、分镜、画面草图和题目初稿，但不作为会计规则、计算结果或机器人软件操作的最终依据；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中文对白、金额、公式、科目名称、软件按钮及操作顺序均需人工核对；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使用原创人物，不输入真实学生或企业敏感信息，不擅用未授权动漫角色、商标或票据；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按学校要求标注 AI 辅助生成内容。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七、并行进度与公平评价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1053"/>
        <w:gridCol w:w="4424"/>
        <w:gridCol w:w="4003"/>
      </w:tblGrid>
      <w:tr>
        <w:trPr>
          <w:cantSplit/>
          <w:tblHeader/>
        </w:trPr>
        <w:tc>
          <w:tcPr>
            <w:tcW w:w="1053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阶段</w:t>
            </w:r>
          </w:p>
        </w:tc>
        <w:tc>
          <w:tcPr>
            <w:tcW w:w="4424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三人同时完成的同类工作</w:t>
            </w:r>
          </w:p>
        </w:tc>
        <w:tc>
          <w:tcPr>
            <w:tcW w:w="4003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阶段检查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1 周</w:t>
            </w:r>
          </w:p>
        </w:tc>
        <w:tc>
          <w:tcPr>
            <w:tcW w:w="4424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共同定范围和模板；A/B/C 分别确认自己的课程小任务及资料来源</w:t>
            </w:r>
          </w:p>
        </w:tc>
        <w:tc>
          <w:tcPr>
            <w:tcW w:w="4003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三门课程各有一个教师认可的小任务；AI 工具作为共同方法写入方案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2 周</w:t>
            </w:r>
          </w:p>
        </w:tc>
        <w:tc>
          <w:tcPr>
            <w:tcW w:w="4424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三人各自做任务映射、案例、学习目标和脚本初稿</w:t>
            </w:r>
          </w:p>
        </w:tc>
        <w:tc>
          <w:tcPr>
            <w:tcW w:w="4003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不等待他人交稿；难度和预计工作量由指导教师校准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3 周</w:t>
            </w:r>
          </w:p>
        </w:tc>
        <w:tc>
          <w:tcPr>
            <w:tcW w:w="4424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三人各自生成并排版连环画，同时完成 8 题初稿</w:t>
            </w:r>
          </w:p>
        </w:tc>
        <w:tc>
          <w:tcPr>
            <w:tcW w:w="4003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每人都有一份完整初稿，不要求某人先给全组做资源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4 周</w:t>
            </w:r>
          </w:p>
        </w:tc>
        <w:tc>
          <w:tcPr>
            <w:tcW w:w="4424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按统一清单交叉校对，修订答案、画面和题目</w:t>
            </w:r>
          </w:p>
        </w:tc>
        <w:tc>
          <w:tcPr>
            <w:tcW w:w="4003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使用同一评分表；专业问题由相应课程教师/指导教师确认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5 周</w:t>
            </w:r>
          </w:p>
        </w:tc>
        <w:tc>
          <w:tcPr>
            <w:tcW w:w="4424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同一批同学试做三套材料或分组试做，记录匿名反馈</w:t>
            </w:r>
          </w:p>
        </w:tc>
        <w:tc>
          <w:tcPr>
            <w:tcW w:w="4003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修改问题并做复测；不夸大小样本效果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第 6 周</w:t>
            </w:r>
          </w:p>
        </w:tc>
        <w:tc>
          <w:tcPr>
            <w:tcW w:w="4424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三人分别完成报告和答辩材料，全组统一整理目录与展示</w:t>
            </w:r>
          </w:p>
        </w:tc>
        <w:tc>
          <w:tcPr>
            <w:tcW w:w="4003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个人成果可辨认，组内材料版本一致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建议的个人同表评分（每套 100 分）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50" w:type="dxa"/>
          <w:left w:w="55" w:type="dxa"/>
          <w:bottom w:w="50" w:type="dxa"/>
          <w:right w:w="55" w:type="dxa"/>
        </w:tblCellMar>
      </w:tblPr>
      <w:tblGrid>
        <w:gridCol w:w="2106"/>
        <w:gridCol w:w="737"/>
        <w:gridCol w:w="6637"/>
      </w:tblGrid>
      <w:tr>
        <w:trPr>
          <w:cantSplit/>
          <w:tblHeader/>
        </w:trPr>
        <w:tc>
          <w:tcPr>
            <w:tcW w:w="2106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评分项</w:t>
            </w:r>
          </w:p>
        </w:tc>
        <w:tc>
          <w:tcPr>
            <w:tcW w:w="737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分值</w:t>
            </w:r>
          </w:p>
        </w:tc>
        <w:tc>
          <w:tcPr>
            <w:tcW w:w="6637" w:type="dxa"/>
            <w:vAlign w:val="top"/>
            <w:shd w:val="clear" w:fill="24476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color w:val="FFFFFF"/>
                <w:sz w:val="18"/>
                <w:szCs w:val="18"/>
                <w:lang w:val="zh-CN" w:eastAsia="zh-CN"/>
              </w:rPr>
              <w:t xml:space="preserve">评价依据</w:t>
            </w:r>
          </w:p>
        </w:tc>
      </w:tr>
      <w:tr>
        <w:trPr>
          <w:cantSplit/>
        </w:trPr>
        <w:tc>
          <w:tcPr>
            <w:tcW w:w="210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课程目标与任务映射</w:t>
            </w:r>
          </w:p>
        </w:tc>
        <w:tc>
          <w:tcPr>
            <w:tcW w:w="73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20</w:t>
            </w:r>
          </w:p>
        </w:tc>
        <w:tc>
          <w:tcPr>
            <w:tcW w:w="663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内容来自本课程已学内容，任务目标和漫画/题目对应</w:t>
            </w:r>
          </w:p>
        </w:tc>
      </w:tr>
      <w:tr>
        <w:trPr>
          <w:cantSplit/>
        </w:trPr>
        <w:tc>
          <w:tcPr>
            <w:tcW w:w="210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专业/技术准确性</w:t>
            </w:r>
          </w:p>
        </w:tc>
        <w:tc>
          <w:tcPr>
            <w:tcW w:w="737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25</w:t>
            </w:r>
          </w:p>
        </w:tc>
        <w:tc>
          <w:tcPr>
            <w:tcW w:w="6637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由相应课程口径核对；基础会计看凭证规则，管理会计看公式与计算，财务机器人看实际流程与异常处理</w:t>
            </w:r>
          </w:p>
        </w:tc>
      </w:tr>
      <w:tr>
        <w:trPr>
          <w:cantSplit/>
        </w:trPr>
        <w:tc>
          <w:tcPr>
            <w:tcW w:w="210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连环画表达</w:t>
            </w:r>
          </w:p>
        </w:tc>
        <w:tc>
          <w:tcPr>
            <w:tcW w:w="73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20</w:t>
            </w:r>
          </w:p>
        </w:tc>
        <w:tc>
          <w:tcPr>
            <w:tcW w:w="663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故事情境清楚、步骤顺、图片和文字一致，画面能帮助理解</w:t>
            </w:r>
          </w:p>
        </w:tc>
      </w:tr>
      <w:tr>
        <w:trPr>
          <w:cantSplit/>
        </w:trPr>
        <w:tc>
          <w:tcPr>
            <w:tcW w:w="210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趣味题质量</w:t>
            </w:r>
          </w:p>
        </w:tc>
        <w:tc>
          <w:tcPr>
            <w:tcW w:w="737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20</w:t>
            </w:r>
          </w:p>
        </w:tc>
        <w:tc>
          <w:tcPr>
            <w:tcW w:w="6637" w:type="dxa"/>
            <w:vAlign w:val="top"/>
            <w:shd w:val="clear" w:fill="F4F7FA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题型适当、答案明确、解析能纠错，难度符合高职初学者</w:t>
            </w:r>
          </w:p>
        </w:tc>
      </w:tr>
      <w:tr>
        <w:trPr>
          <w:cantSplit/>
        </w:trPr>
        <w:tc>
          <w:tcPr>
            <w:tcW w:w="2106" w:type="dxa"/>
            <w:vAlign w:val="top"/>
            <w:shd w:val="clear" w:fill="EEF3F7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AI 使用、校对与试做证据</w:t>
            </w:r>
          </w:p>
        </w:tc>
        <w:tc>
          <w:tcPr>
            <w:tcW w:w="73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15</w:t>
            </w:r>
          </w:p>
        </w:tc>
        <w:tc>
          <w:tcPr>
            <w:tcW w:w="6637" w:type="dxa"/>
            <w:vAlign w:val="top"/>
            <w:shd w:val="clear" w:fill="FFFFFF"/>
            <w:tcMar>
              <w:top w:w="65" w:type="dxa"/>
              <w:left w:w="70" w:type="dxa"/>
              <w:bottom w:w="65" w:type="dxa"/>
              <w:right w:w="70" w:type="dxa"/>
            </w:tcMar>
          </w:tcPr>
          <w:p>
            <w:pPr>
              <w:spacing w:after="25" w:line="230" w:lineRule="auto"/>
            </w:pPr>
            <w:r>
              <w:rPr>
                <w:rFonts w:ascii="宋体" w:hAnsi="宋体" w:eastAsia="宋体"/>
                <w:sz w:val="18"/>
                <w:szCs w:val="18"/>
                <w:lang w:val="zh-CN" w:eastAsia="zh-CN"/>
              </w:rPr>
              <w:t xml:space="preserve">留有提示词和人工核验记录；有交叉校对、反馈和修订</w:t>
            </w:r>
          </w:p>
        </w:tc>
      </w:tr>
    </w:tbl>
    <w:p>
      <w:pPr>
        <w:spacing w:after="60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lang w:val="zh-CN" w:eastAsia="zh-CN"/>
        </w:rPr>
        <w:t xml:space="preserve">同一标准下分别评分，比较的是三套</w:t>
      </w:r>
      <w:r>
        <w:rPr>
          <w:rFonts w:ascii="宋体" w:hAnsi="宋体" w:eastAsia="宋体"/>
          <w:b/>
          <w:bCs/>
          <w:lang w:val="zh-CN" w:eastAsia="zh-CN"/>
        </w:rPr>
        <w:t xml:space="preserve">教学资源设计质量</w:t>
      </w:r>
      <w:r>
        <w:rPr>
          <w:rFonts w:ascii="宋体" w:hAnsi="宋体" w:eastAsia="宋体"/>
          <w:lang w:val="zh-CN" w:eastAsia="zh-CN"/>
        </w:rPr>
        <w:t xml:space="preserve">，不是三名学生的真实岗位能力。不同课程的专业内容由相应课程教师确认，不能拿某一门课的答案标准生搬硬套到另一门课。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八、适合高职高专毕业设计的边界与报告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以能展示、能试做、能修改的教学资源为主体；报告说明设计依据、制作过程、校对证据和改进，不写成大篇幅 AI 理论综述。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不要求学生已在企业工作、掌握真实岗位全部流程或自行寻找真实账套；课程大纲、教材、实训讲义和教师给定案例是知识边界。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不要求开发复杂软件。财务机器人主题以课堂实际操作流程为准；若学校毕业设计另有真实机器人开发要求，再由指导教师单独加任务，不能默认塞进漫画项目。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建议个人报告统一采用：选题依据 → 课程任务分析 → 案例与目标 → 连环画/题目设计 → AI 辅助过程及校对 → 试做反馈与改进 → 个人总结。</w:t>
      </w:r>
    </w:p>
    <w:p>
      <w:pPr>
        <w:ind w:left="420" w:hanging="220"/>
        <w:spacing w:after="65" w:line="320" w:lineRule="auto"/>
      </w:pPr>
      <w:r>
        <w:rPr>
          <w:rFonts w:ascii="宋体" w:hAnsi="宋体" w:eastAsia="宋体"/>
          <w:lang w:val="zh-CN" w:eastAsia="zh-CN"/>
        </w:rPr>
        <w:t xml:space="preserve">•  建议试做 5—8 名同专业学生，用来发现表述和题目问题；少量试做只作可用性反馈，不据此宣称显著提升成绩。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九、最终交付清单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1. 三门会计专业课各一套、流程相同但内容不同的个人资源包；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2. 每人一篇约 6 格连环画，合计约 18 格；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3. 每人 8 道课后趣味题，合计 24 道，学生版与教师答案版分开；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4. 一份全组共用的 AI 使用与核验清单，另附三人的独立提示词记录；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5. 三份个人任务映射、校对和试做修订证据；</w:t>
      </w:r>
    </w:p>
    <w:p>
      <w:pPr>
        <w:ind w:left="480" w:hanging="360"/>
        <w:spacing w:after="75" w:line="320" w:lineRule="auto"/>
      </w:pPr>
      <w:r>
        <w:rPr>
          <w:rFonts w:ascii="宋体" w:hAnsi="宋体" w:eastAsia="宋体"/>
          <w:lang w:val="zh-CN" w:eastAsia="zh-CN"/>
        </w:rPr>
        <w:t xml:space="preserve">6. 一套全组汇总展示材料及三人各自的毕业设计报告/答辩内容。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结论：</w:t>
      </w:r>
      <w:r>
        <w:rPr>
          <w:rFonts w:ascii="宋体" w:hAnsi="宋体" w:eastAsia="宋体"/>
          <w:lang w:val="zh-CN" w:eastAsia="zh-CN"/>
        </w:rPr>
        <w:t xml:space="preserve">四门课作为内容来源比“假设学生熟悉真实岗位”更合理；执行时应将三门会计专业课分给三人各自完整开发，校选 AI 工具课作为共同制作与校验维度。这样既体现三门专业课的差异，也保持三人工作并行、成果等量、评价可比。</w:t>
      </w:r>
    </w:p>
    <w:sectPr>
      <w:headerReference w:type="default" r:id="rId2"/>
      <w:footerReference w:type="default" r:id="rId3"/>
      <w:pgSz w:w="11906" w:h="16838"/>
      <w:pgMar w:top="1260" w:right="1210" w:bottom="1260" w:left="1210" w:header="560" w:footer="560" w:gutter="0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宋体"/>
        <w:color w:val="7F8C97"/>
        <w:sz w:val="16"/>
      </w:rPr>
      <w:t>方案 v4.0　·　</w:t>
    </w:r>
    <w:r>
      <w:rPr>
        <w:rFonts w:ascii="Arial" w:hAnsi="Arial" w:eastAsia="宋体"/>
        <w:color w:val="7F8C97"/>
        <w:sz w:val="16"/>
      </w:rPr>
      <w:fldChar w:fldCharType="begin"/>
    </w:r>
    <w:r>
      <w:rPr>
        <w:rFonts w:ascii="Arial" w:hAnsi="Arial" w:eastAsia="宋体"/>
        <w:color w:val="7F8C97"/>
        <w:sz w:val="16"/>
      </w:rPr>
      <w:instrText xml:space="preserve"> PAGE </w:instrText>
    </w:r>
    <w:r>
      <w:rPr>
        <w:rFonts w:ascii="Arial" w:hAnsi="Arial" w:eastAsia="宋体"/>
        <w:color w:val="7F8C97"/>
        <w:sz w:val="16"/>
      </w:rPr>
      <w:fldChar w:fldCharType="separate"/>
    </w:r>
    <w:r>
      <w:rPr>
        <w:rFonts w:ascii="Arial" w:hAnsi="Arial" w:eastAsia="宋体"/>
        <w:color w:val="7F8C97"/>
        <w:sz w:val="16"/>
      </w:rPr>
      <w:t>1</w:t>
    </w:r>
    <w:r>
      <w:rPr>
        <w:rFonts w:ascii="Arial" w:hAnsi="Arial" w:eastAsia="宋体"/>
        <w:color w:val="7F8C97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D9E2F3"/>
      </w:pBdr>
    </w:pPr>
    <w:r>
      <w:rPr>
        <w:rFonts w:ascii="Arial" w:hAnsi="Arial" w:eastAsia="宋体"/>
        <w:color w:val="7F8C97"/>
        <w:sz w:val="16"/>
      </w:rPr>
      <w:t>四门课程维度｜三人平行开发方案</w:t>
    </w:r>
  </w:p>
</w:hdr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宋体"/>
        <w:sz w:val="21"/>
        <w:lang w:val="zh-CN"/>
      </w:rPr>
    </w:rPrDefault>
    <w:pPrDefault>
      <w:pPr>
        <w:spacing w:after="110" w:line="330" w:lineRule="auto"/>
        <w:jc w:val="both"/>
      </w:pPr>
    </w:pPrDefault>
  </w:docDefaults>
  <w:style w:type="paragraph" w:default="1" w:styleId="Normal">
    <w:name w:val="Normal"/>
    <w:qFormat/>
    <w:pPr>
      <w:spacing w:after="110" w:line="330" w:lineRule="auto"/>
      <w:ind w:firstLine="420"/>
      <w:jc w:val="both"/>
      <w:widowControl/>
    </w:pPr>
    <w:rPr>
      <w:rFonts w:ascii="Arial" w:hAnsi="Arial" w:eastAsia="宋体"/>
      <w:sz w:val="21"/>
    </w:rPr>
  </w:style>
  <w:style w:type="paragraph" w:styleId="Heading1">
    <w:name w:val="heading 1"/>
    <w:basedOn w:val="Normal"/>
    <w:next w:val="Normal"/>
    <w:qFormat/>
    <w:pPr>
      <w:keepNext/>
      <w:keepLines/>
      <w:spacing w:before="300" w:after="140"/>
      <w:outlineLvl w:val="0"/>
      <w:pBdr>
        <w:bottom w:val="single" w:sz="8" w:space="6" w:color="5B9BD5"/>
      </w:pBdr>
    </w:pPr>
    <w:rPr>
      <w:rFonts w:ascii="Arial" w:hAnsi="Arial" w:eastAsia="微软雅黑"/>
      <w:b/>
      <w:color w:val="17365D"/>
      <w:sz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90"/>
      <w:outlineLvl w:val="1"/>
    </w:pPr>
    <w:rPr>
      <w:rFonts w:ascii="Arial" w:hAnsi="Arial" w:eastAsia="微软雅黑"/>
      <w:b/>
      <w:color w:val="2F5597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title>四门课程维度下的AI连环画与课后趣味题三人平行开发方案</dc:title>
  <dc:subject>高职高专会计类毕业设计</dc:subject>
  <dc:language>zh-CN</dc:language>
</cp:coreProperties>
</file>