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20"/>
        </w:rPr>
        <w:t>90-C11　v1.0　2026-08-21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岗位桌签先打印塑封，放抽屉。不是每节课都带。只有打地鼠、填凭证互审、静默十五分才拿到教室摆。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六、要不要按组布置作业？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不要。不要每节课编「出纳组专属题」。不要把组名改成六个要素或四种等式变化——有时 4 组有时 8 组，对不上。要素和等式用全班一起写册子。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组只在三种课用：打地鼠按组上台；填凭证时出纳组先填收付款、审核组审别人的；静默十五分按组讨论。其余课不摆桌签，按个人写册子、抽 3 人。PPT 和主文档不要每页加组任务。能不能干脆不分组？能。凭证改同桌交换，打地鼠改抽人上台。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18"/>
        </w:rPr>
        <w:t>文档编号 90-C11　版本 v1.0　2026-08-21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