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2C30FDAC">
      <w:pPr>
        <w:pStyle w:val="2"/>
        <w:keepNext w:val="0"/>
        <w:keepLines w:val="0"/>
        <w:widowControl/>
        <w:suppressLineNumbers w:val="0"/>
      </w:pPr>
      <w:bookmarkStart w:id="0" w:name="_GoBack"/>
      <w:bookmarkEnd w:id="0"/>
      <w:r>
        <w:t>问题3：基于储能时移的多目标能源协同优化模型</w:t>
      </w:r>
    </w:p>
    <w:p w14:paraId="0916134B">
      <w:pPr>
        <w:pStyle w:val="3"/>
        <w:keepNext w:val="0"/>
        <w:keepLines w:val="0"/>
        <w:widowControl/>
        <w:suppressLineNumbers w:val="0"/>
      </w:pPr>
      <w:r>
        <w:t>3.1 建模思路</w:t>
      </w:r>
    </w:p>
    <w:p w14:paraId="5C3C781D">
      <w:pPr>
        <w:pStyle w:val="6"/>
        <w:keepNext w:val="0"/>
        <w:keepLines w:val="0"/>
        <w:widowControl/>
        <w:suppressLineNumbers w:val="0"/>
      </w:pPr>
      <w:r>
        <w:t xml:space="preserve">问题3研究给定算力负荷条件下储能系统的能源调节作用。根据题目规定，本问直接采用 </w:t>
      </w:r>
      <w:r>
        <w:rPr>
          <w:rStyle w:val="10"/>
        </w:rPr>
        <w:t>Baseline_AI_IT_Load_MW</w:t>
      </w:r>
      <w:r>
        <w:t xml:space="preserve"> 与 </w:t>
      </w:r>
      <w:r>
        <w:rPr>
          <w:rStyle w:val="10"/>
        </w:rPr>
        <w:t>NonAI_IT_Load_MW</w:t>
      </w:r>
      <w:r>
        <w:t xml:space="preserve"> 作为逐时 IT 负荷，不再优化任务迁移与开工时刻，仅调整储能充放电、购售电及新能源分配策略。</w:t>
      </w:r>
    </w:p>
    <w:p w14:paraId="5D523442">
      <w:pPr>
        <w:pStyle w:val="6"/>
        <w:keepNext w:val="0"/>
        <w:keepLines w:val="0"/>
        <w:widowControl/>
        <w:suppressLineNumbers w:val="0"/>
      </w:pPr>
      <w:r>
        <w:t>因此，首先由给定 IT 负荷和区域 PUE 得到设施负荷，再建立新能源—储能—电网逐时能量平衡及 SOC 状态递推。在满足储能容量、充放电功率和区域购售电边界的条件下，以运行成本、碳排放、区域峰值净购电功率和净购电波动程度为评价指标，建立多目标储能协同优化模型。</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40347DBE">
      <w:pPr>
        <w:pStyle w:val="3"/>
        <w:keepNext w:val="0"/>
        <w:keepLines w:val="0"/>
        <w:widowControl/>
        <w:suppressLineNumbers w:val="0"/>
      </w:pPr>
      <w:r>
        <w:t>3.2 模型假设</w:t>
      </w:r>
    </w:p>
    <w:p w14:paraId="5738FF87">
      <w:pPr>
        <w:pStyle w:val="6"/>
        <w:keepNext w:val="0"/>
        <w:keepLines w:val="0"/>
        <w:widowControl/>
        <w:suppressLineNumbers w:val="0"/>
      </w:pPr>
      <w:r>
        <w:t>各区域算力负荷在本问中保持不变；电价、碳强度、新能源出力及负荷在单个小时内视为恒定，时间步长取 (1\rm,h)；各区域储能独立运行，不考虑跨区域电力传输；储能同一时段不得同时充电和放电；新能源可用于直接供电、储能充电和外送，其余部分记为弃用；终端 SOC 不低于初始 SOC，避免通过消耗初始储能获得虚假优化收益。题目明确规定第 2406 小时仅用于储能终端状态结算，且 (SOC(2406)\ge InitialSOC)。</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1FD422EA">
      <w:pPr>
        <w:pStyle w:val="3"/>
        <w:keepNext w:val="0"/>
        <w:keepLines w:val="0"/>
        <w:widowControl/>
        <w:suppressLineNumbers w:val="0"/>
      </w:pPr>
      <w:r>
        <w:t>3.3 符号说明</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3900"/>
        <w:gridCol w:w="557"/>
      </w:tblGrid>
      <w:tr w14:paraId="79EF2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8ADBD4">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32ADF17A">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c>
          <w:tcPr>
            <w:tcW w:w="0" w:type="auto"/>
            <w:shd w:val="clear"/>
            <w:vAlign w:val="center"/>
          </w:tcPr>
          <w:p w14:paraId="06A5E7E6">
            <w:pPr>
              <w:keepNext w:val="0"/>
              <w:keepLines w:val="0"/>
              <w:widowControl/>
              <w:suppressLineNumbers w:val="0"/>
              <w:jc w:val="center"/>
              <w:rPr>
                <w:b/>
                <w:bCs/>
              </w:rPr>
            </w:pPr>
            <w:r>
              <w:rPr>
                <w:rFonts w:ascii="宋体" w:hAnsi="宋体" w:eastAsia="宋体" w:cs="宋体"/>
                <w:b/>
                <w:bCs/>
                <w:kern w:val="0"/>
                <w:sz w:val="24"/>
                <w:szCs w:val="24"/>
                <w:lang w:val="en-US" w:eastAsia="zh-CN" w:bidi="ar"/>
              </w:rPr>
              <w:t>单位</w:t>
            </w:r>
          </w:p>
        </w:tc>
      </w:tr>
      <w:tr w14:paraId="1B247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53D346">
            <w:pPr>
              <w:keepNext w:val="0"/>
              <w:keepLines w:val="0"/>
              <w:widowControl/>
              <w:suppressLineNumbers w:val="0"/>
              <w:jc w:val="left"/>
            </w:pPr>
            <w:r>
              <w:rPr>
                <w:rFonts w:ascii="宋体" w:hAnsi="宋体" w:eastAsia="宋体" w:cs="宋体"/>
                <w:kern w:val="0"/>
                <w:sz w:val="24"/>
                <w:szCs w:val="24"/>
                <w:lang w:val="en-US" w:eastAsia="zh-CN" w:bidi="ar"/>
              </w:rPr>
              <w:t>(F_{rt})</w:t>
            </w:r>
          </w:p>
        </w:tc>
        <w:tc>
          <w:tcPr>
            <w:tcW w:w="0" w:type="auto"/>
            <w:shd w:val="clear"/>
            <w:vAlign w:val="center"/>
          </w:tcPr>
          <w:p w14:paraId="77D08874">
            <w:pPr>
              <w:keepNext w:val="0"/>
              <w:keepLines w:val="0"/>
              <w:widowControl/>
              <w:suppressLineNumbers w:val="0"/>
              <w:jc w:val="left"/>
            </w:pPr>
            <w:r>
              <w:rPr>
                <w:rFonts w:ascii="宋体" w:hAnsi="宋体" w:eastAsia="宋体" w:cs="宋体"/>
                <w:kern w:val="0"/>
                <w:sz w:val="24"/>
                <w:szCs w:val="24"/>
                <w:lang w:val="en-US" w:eastAsia="zh-CN" w:bidi="ar"/>
              </w:rPr>
              <w:t>区域 (r) 时段 (t) 的给定设施负荷</w:t>
            </w:r>
          </w:p>
        </w:tc>
        <w:tc>
          <w:tcPr>
            <w:tcW w:w="0" w:type="auto"/>
            <w:shd w:val="clear"/>
            <w:vAlign w:val="center"/>
          </w:tcPr>
          <w:p w14:paraId="644325D7">
            <w:pPr>
              <w:keepNext w:val="0"/>
              <w:keepLines w:val="0"/>
              <w:widowControl/>
              <w:suppressLineNumbers w:val="0"/>
              <w:jc w:val="left"/>
            </w:pPr>
            <w:r>
              <w:rPr>
                <w:rFonts w:ascii="宋体" w:hAnsi="宋体" w:eastAsia="宋体" w:cs="宋体"/>
                <w:kern w:val="0"/>
                <w:sz w:val="24"/>
                <w:szCs w:val="24"/>
                <w:lang w:val="en-US" w:eastAsia="zh-CN" w:bidi="ar"/>
              </w:rPr>
              <w:t>MW</w:t>
            </w:r>
          </w:p>
        </w:tc>
      </w:tr>
      <w:tr w14:paraId="23B8C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EF6D51">
            <w:pPr>
              <w:keepNext w:val="0"/>
              <w:keepLines w:val="0"/>
              <w:widowControl/>
              <w:suppressLineNumbers w:val="0"/>
              <w:jc w:val="left"/>
            </w:pPr>
            <w:r>
              <w:rPr>
                <w:rFonts w:ascii="宋体" w:hAnsi="宋体" w:eastAsia="宋体" w:cs="宋体"/>
                <w:kern w:val="0"/>
                <w:sz w:val="24"/>
                <w:szCs w:val="24"/>
                <w:lang w:val="en-US" w:eastAsia="zh-CN" w:bidi="ar"/>
              </w:rPr>
              <w:t>(P^{RE}_{rt})</w:t>
            </w:r>
          </w:p>
        </w:tc>
        <w:tc>
          <w:tcPr>
            <w:tcW w:w="0" w:type="auto"/>
            <w:shd w:val="clear"/>
            <w:vAlign w:val="center"/>
          </w:tcPr>
          <w:p w14:paraId="61BC5AC9">
            <w:pPr>
              <w:keepNext w:val="0"/>
              <w:keepLines w:val="0"/>
              <w:widowControl/>
              <w:suppressLineNumbers w:val="0"/>
              <w:jc w:val="left"/>
            </w:pPr>
            <w:r>
              <w:rPr>
                <w:rFonts w:ascii="宋体" w:hAnsi="宋体" w:eastAsia="宋体" w:cs="宋体"/>
                <w:kern w:val="0"/>
                <w:sz w:val="24"/>
                <w:szCs w:val="24"/>
                <w:lang w:val="en-US" w:eastAsia="zh-CN" w:bidi="ar"/>
              </w:rPr>
              <w:t>可用新能源功率</w:t>
            </w:r>
          </w:p>
        </w:tc>
        <w:tc>
          <w:tcPr>
            <w:tcW w:w="0" w:type="auto"/>
            <w:shd w:val="clear"/>
            <w:vAlign w:val="center"/>
          </w:tcPr>
          <w:p w14:paraId="1649A884">
            <w:pPr>
              <w:keepNext w:val="0"/>
              <w:keepLines w:val="0"/>
              <w:widowControl/>
              <w:suppressLineNumbers w:val="0"/>
              <w:jc w:val="left"/>
            </w:pPr>
            <w:r>
              <w:rPr>
                <w:rFonts w:ascii="宋体" w:hAnsi="宋体" w:eastAsia="宋体" w:cs="宋体"/>
                <w:kern w:val="0"/>
                <w:sz w:val="24"/>
                <w:szCs w:val="24"/>
                <w:lang w:val="en-US" w:eastAsia="zh-CN" w:bidi="ar"/>
              </w:rPr>
              <w:t>MW</w:t>
            </w:r>
          </w:p>
        </w:tc>
      </w:tr>
      <w:tr w14:paraId="21879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A84724">
            <w:pPr>
              <w:keepNext w:val="0"/>
              <w:keepLines w:val="0"/>
              <w:widowControl/>
              <w:suppressLineNumbers w:val="0"/>
              <w:jc w:val="left"/>
            </w:pPr>
            <w:r>
              <w:rPr>
                <w:rFonts w:ascii="宋体" w:hAnsi="宋体" w:eastAsia="宋体" w:cs="宋体"/>
                <w:kern w:val="0"/>
                <w:sz w:val="24"/>
                <w:szCs w:val="24"/>
                <w:lang w:val="en-US" w:eastAsia="zh-CN" w:bidi="ar"/>
              </w:rPr>
              <w:t>(S_{rt})</w:t>
            </w:r>
          </w:p>
        </w:tc>
        <w:tc>
          <w:tcPr>
            <w:tcW w:w="0" w:type="auto"/>
            <w:shd w:val="clear"/>
            <w:vAlign w:val="center"/>
          </w:tcPr>
          <w:p w14:paraId="34F3DC22">
            <w:pPr>
              <w:keepNext w:val="0"/>
              <w:keepLines w:val="0"/>
              <w:widowControl/>
              <w:suppressLineNumbers w:val="0"/>
              <w:jc w:val="left"/>
            </w:pPr>
            <w:r>
              <w:rPr>
                <w:rFonts w:ascii="宋体" w:hAnsi="宋体" w:eastAsia="宋体" w:cs="宋体"/>
                <w:kern w:val="0"/>
                <w:sz w:val="24"/>
                <w:szCs w:val="24"/>
                <w:lang w:val="en-US" w:eastAsia="zh-CN" w:bidi="ar"/>
              </w:rPr>
              <w:t>储能荷电状态</w:t>
            </w:r>
          </w:p>
        </w:tc>
        <w:tc>
          <w:tcPr>
            <w:tcW w:w="0" w:type="auto"/>
            <w:shd w:val="clear"/>
            <w:vAlign w:val="center"/>
          </w:tcPr>
          <w:p w14:paraId="4A470A0D">
            <w:pPr>
              <w:keepNext w:val="0"/>
              <w:keepLines w:val="0"/>
              <w:widowControl/>
              <w:suppressLineNumbers w:val="0"/>
              <w:jc w:val="left"/>
            </w:pPr>
            <w:r>
              <w:rPr>
                <w:rFonts w:ascii="宋体" w:hAnsi="宋体" w:eastAsia="宋体" w:cs="宋体"/>
                <w:kern w:val="0"/>
                <w:sz w:val="24"/>
                <w:szCs w:val="24"/>
                <w:lang w:val="en-US" w:eastAsia="zh-CN" w:bidi="ar"/>
              </w:rPr>
              <w:t>MWh</w:t>
            </w:r>
          </w:p>
        </w:tc>
      </w:tr>
      <w:tr w14:paraId="00780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0F29D3">
            <w:pPr>
              <w:keepNext w:val="0"/>
              <w:keepLines w:val="0"/>
              <w:widowControl/>
              <w:suppressLineNumbers w:val="0"/>
              <w:jc w:val="left"/>
            </w:pPr>
            <w:r>
              <w:rPr>
                <w:rFonts w:ascii="宋体" w:hAnsi="宋体" w:eastAsia="宋体" w:cs="宋体"/>
                <w:kern w:val="0"/>
                <w:sz w:val="24"/>
                <w:szCs w:val="24"/>
                <w:lang w:val="en-US" w:eastAsia="zh-CN" w:bidi="ar"/>
              </w:rPr>
              <w:t>(C^{RE}</w:t>
            </w:r>
            <w:r>
              <w:rPr>
                <w:rStyle w:val="9"/>
                <w:rFonts w:ascii="宋体" w:hAnsi="宋体" w:eastAsia="宋体" w:cs="宋体"/>
                <w:kern w:val="0"/>
                <w:sz w:val="24"/>
                <w:szCs w:val="24"/>
                <w:lang w:val="en-US" w:eastAsia="zh-CN" w:bidi="ar"/>
              </w:rPr>
              <w:t>{rt},C^G</w:t>
            </w:r>
            <w:r>
              <w:rPr>
                <w:rFonts w:ascii="宋体" w:hAnsi="宋体" w:eastAsia="宋体" w:cs="宋体"/>
                <w:kern w:val="0"/>
                <w:sz w:val="24"/>
                <w:szCs w:val="24"/>
                <w:lang w:val="en-US" w:eastAsia="zh-CN" w:bidi="ar"/>
              </w:rPr>
              <w:t>{rt})</w:t>
            </w:r>
          </w:p>
        </w:tc>
        <w:tc>
          <w:tcPr>
            <w:tcW w:w="0" w:type="auto"/>
            <w:shd w:val="clear"/>
            <w:vAlign w:val="center"/>
          </w:tcPr>
          <w:p w14:paraId="60F89207">
            <w:pPr>
              <w:keepNext w:val="0"/>
              <w:keepLines w:val="0"/>
              <w:widowControl/>
              <w:suppressLineNumbers w:val="0"/>
              <w:jc w:val="left"/>
            </w:pPr>
            <w:r>
              <w:rPr>
                <w:rFonts w:ascii="宋体" w:hAnsi="宋体" w:eastAsia="宋体" w:cs="宋体"/>
                <w:kern w:val="0"/>
                <w:sz w:val="24"/>
                <w:szCs w:val="24"/>
                <w:lang w:val="en-US" w:eastAsia="zh-CN" w:bidi="ar"/>
              </w:rPr>
              <w:t>新能源、电网充电功率</w:t>
            </w:r>
          </w:p>
        </w:tc>
        <w:tc>
          <w:tcPr>
            <w:tcW w:w="0" w:type="auto"/>
            <w:shd w:val="clear"/>
            <w:vAlign w:val="center"/>
          </w:tcPr>
          <w:p w14:paraId="164554F8">
            <w:pPr>
              <w:keepNext w:val="0"/>
              <w:keepLines w:val="0"/>
              <w:widowControl/>
              <w:suppressLineNumbers w:val="0"/>
              <w:jc w:val="left"/>
            </w:pPr>
            <w:r>
              <w:rPr>
                <w:rFonts w:ascii="宋体" w:hAnsi="宋体" w:eastAsia="宋体" w:cs="宋体"/>
                <w:kern w:val="0"/>
                <w:sz w:val="24"/>
                <w:szCs w:val="24"/>
                <w:lang w:val="en-US" w:eastAsia="zh-CN" w:bidi="ar"/>
              </w:rPr>
              <w:t>MW</w:t>
            </w:r>
          </w:p>
        </w:tc>
      </w:tr>
      <w:tr w14:paraId="38F48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26476C">
            <w:pPr>
              <w:keepNext w:val="0"/>
              <w:keepLines w:val="0"/>
              <w:widowControl/>
              <w:suppressLineNumbers w:val="0"/>
              <w:jc w:val="left"/>
            </w:pPr>
            <w:r>
              <w:rPr>
                <w:rFonts w:ascii="宋体" w:hAnsi="宋体" w:eastAsia="宋体" w:cs="宋体"/>
                <w:kern w:val="0"/>
                <w:sz w:val="24"/>
                <w:szCs w:val="24"/>
                <w:lang w:val="en-US" w:eastAsia="zh-CN" w:bidi="ar"/>
              </w:rPr>
              <w:t>(D_{rt})</w:t>
            </w:r>
          </w:p>
        </w:tc>
        <w:tc>
          <w:tcPr>
            <w:tcW w:w="0" w:type="auto"/>
            <w:shd w:val="clear"/>
            <w:vAlign w:val="center"/>
          </w:tcPr>
          <w:p w14:paraId="6065E2C7">
            <w:pPr>
              <w:keepNext w:val="0"/>
              <w:keepLines w:val="0"/>
              <w:widowControl/>
              <w:suppressLineNumbers w:val="0"/>
              <w:jc w:val="left"/>
            </w:pPr>
            <w:r>
              <w:rPr>
                <w:rFonts w:ascii="宋体" w:hAnsi="宋体" w:eastAsia="宋体" w:cs="宋体"/>
                <w:kern w:val="0"/>
                <w:sz w:val="24"/>
                <w:szCs w:val="24"/>
                <w:lang w:val="en-US" w:eastAsia="zh-CN" w:bidi="ar"/>
              </w:rPr>
              <w:t>储能放电功率</w:t>
            </w:r>
          </w:p>
        </w:tc>
        <w:tc>
          <w:tcPr>
            <w:tcW w:w="0" w:type="auto"/>
            <w:shd w:val="clear"/>
            <w:vAlign w:val="center"/>
          </w:tcPr>
          <w:p w14:paraId="606388E7">
            <w:pPr>
              <w:keepNext w:val="0"/>
              <w:keepLines w:val="0"/>
              <w:widowControl/>
              <w:suppressLineNumbers w:val="0"/>
              <w:jc w:val="left"/>
            </w:pPr>
            <w:r>
              <w:rPr>
                <w:rFonts w:ascii="宋体" w:hAnsi="宋体" w:eastAsia="宋体" w:cs="宋体"/>
                <w:kern w:val="0"/>
                <w:sz w:val="24"/>
                <w:szCs w:val="24"/>
                <w:lang w:val="en-US" w:eastAsia="zh-CN" w:bidi="ar"/>
              </w:rPr>
              <w:t>MW</w:t>
            </w:r>
          </w:p>
        </w:tc>
      </w:tr>
      <w:tr w14:paraId="4B875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4E4202">
            <w:pPr>
              <w:keepNext w:val="0"/>
              <w:keepLines w:val="0"/>
              <w:widowControl/>
              <w:suppressLineNumbers w:val="0"/>
              <w:jc w:val="left"/>
            </w:pPr>
            <w:r>
              <w:rPr>
                <w:rFonts w:ascii="宋体" w:hAnsi="宋体" w:eastAsia="宋体" w:cs="宋体"/>
                <w:kern w:val="0"/>
                <w:sz w:val="24"/>
                <w:szCs w:val="24"/>
                <w:lang w:val="en-US" w:eastAsia="zh-CN" w:bidi="ar"/>
              </w:rPr>
              <w:t>(V_{rt})</w:t>
            </w:r>
          </w:p>
        </w:tc>
        <w:tc>
          <w:tcPr>
            <w:tcW w:w="0" w:type="auto"/>
            <w:shd w:val="clear"/>
            <w:vAlign w:val="center"/>
          </w:tcPr>
          <w:p w14:paraId="2BAB7CCA">
            <w:pPr>
              <w:keepNext w:val="0"/>
              <w:keepLines w:val="0"/>
              <w:widowControl/>
              <w:suppressLineNumbers w:val="0"/>
              <w:jc w:val="left"/>
            </w:pPr>
            <w:r>
              <w:rPr>
                <w:rFonts w:ascii="宋体" w:hAnsi="宋体" w:eastAsia="宋体" w:cs="宋体"/>
                <w:kern w:val="0"/>
                <w:sz w:val="24"/>
                <w:szCs w:val="24"/>
                <w:lang w:val="en-US" w:eastAsia="zh-CN" w:bidi="ar"/>
              </w:rPr>
              <w:t>新能源直接消纳功率</w:t>
            </w:r>
          </w:p>
        </w:tc>
        <w:tc>
          <w:tcPr>
            <w:tcW w:w="0" w:type="auto"/>
            <w:shd w:val="clear"/>
            <w:vAlign w:val="center"/>
          </w:tcPr>
          <w:p w14:paraId="7D8D3AE4">
            <w:pPr>
              <w:keepNext w:val="0"/>
              <w:keepLines w:val="0"/>
              <w:widowControl/>
              <w:suppressLineNumbers w:val="0"/>
              <w:jc w:val="left"/>
            </w:pPr>
            <w:r>
              <w:rPr>
                <w:rFonts w:ascii="宋体" w:hAnsi="宋体" w:eastAsia="宋体" w:cs="宋体"/>
                <w:kern w:val="0"/>
                <w:sz w:val="24"/>
                <w:szCs w:val="24"/>
                <w:lang w:val="en-US" w:eastAsia="zh-CN" w:bidi="ar"/>
              </w:rPr>
              <w:t>MW</w:t>
            </w:r>
          </w:p>
        </w:tc>
      </w:tr>
      <w:tr w14:paraId="4EC51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9DED6E">
            <w:pPr>
              <w:keepNext w:val="0"/>
              <w:keepLines w:val="0"/>
              <w:widowControl/>
              <w:suppressLineNumbers w:val="0"/>
              <w:jc w:val="left"/>
            </w:pPr>
            <w:r>
              <w:rPr>
                <w:rFonts w:ascii="宋体" w:hAnsi="宋体" w:eastAsia="宋体" w:cs="宋体"/>
                <w:kern w:val="0"/>
                <w:sz w:val="24"/>
                <w:szCs w:val="24"/>
                <w:lang w:val="en-US" w:eastAsia="zh-CN" w:bidi="ar"/>
              </w:rPr>
              <w:t>(B_{rt})</w:t>
            </w:r>
          </w:p>
        </w:tc>
        <w:tc>
          <w:tcPr>
            <w:tcW w:w="0" w:type="auto"/>
            <w:shd w:val="clear"/>
            <w:vAlign w:val="center"/>
          </w:tcPr>
          <w:p w14:paraId="31825179">
            <w:pPr>
              <w:keepNext w:val="0"/>
              <w:keepLines w:val="0"/>
              <w:widowControl/>
              <w:suppressLineNumbers w:val="0"/>
              <w:jc w:val="left"/>
            </w:pPr>
            <w:r>
              <w:rPr>
                <w:rFonts w:ascii="宋体" w:hAnsi="宋体" w:eastAsia="宋体" w:cs="宋体"/>
                <w:kern w:val="0"/>
                <w:sz w:val="24"/>
                <w:szCs w:val="24"/>
                <w:lang w:val="en-US" w:eastAsia="zh-CN" w:bidi="ar"/>
              </w:rPr>
              <w:t>电网购电功率</w:t>
            </w:r>
          </w:p>
        </w:tc>
        <w:tc>
          <w:tcPr>
            <w:tcW w:w="0" w:type="auto"/>
            <w:shd w:val="clear"/>
            <w:vAlign w:val="center"/>
          </w:tcPr>
          <w:p w14:paraId="19F6AA11">
            <w:pPr>
              <w:keepNext w:val="0"/>
              <w:keepLines w:val="0"/>
              <w:widowControl/>
              <w:suppressLineNumbers w:val="0"/>
              <w:jc w:val="left"/>
            </w:pPr>
            <w:r>
              <w:rPr>
                <w:rFonts w:ascii="宋体" w:hAnsi="宋体" w:eastAsia="宋体" w:cs="宋体"/>
                <w:kern w:val="0"/>
                <w:sz w:val="24"/>
                <w:szCs w:val="24"/>
                <w:lang w:val="en-US" w:eastAsia="zh-CN" w:bidi="ar"/>
              </w:rPr>
              <w:t>MW</w:t>
            </w:r>
          </w:p>
        </w:tc>
      </w:tr>
      <w:tr w14:paraId="16F2D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877D84">
            <w:pPr>
              <w:keepNext w:val="0"/>
              <w:keepLines w:val="0"/>
              <w:widowControl/>
              <w:suppressLineNumbers w:val="0"/>
              <w:jc w:val="left"/>
            </w:pPr>
            <w:r>
              <w:rPr>
                <w:rFonts w:ascii="宋体" w:hAnsi="宋体" w:eastAsia="宋体" w:cs="宋体"/>
                <w:kern w:val="0"/>
                <w:sz w:val="24"/>
                <w:szCs w:val="24"/>
                <w:lang w:val="en-US" w:eastAsia="zh-CN" w:bidi="ar"/>
              </w:rPr>
              <w:t>(X_{rt})</w:t>
            </w:r>
          </w:p>
        </w:tc>
        <w:tc>
          <w:tcPr>
            <w:tcW w:w="0" w:type="auto"/>
            <w:shd w:val="clear"/>
            <w:vAlign w:val="center"/>
          </w:tcPr>
          <w:p w14:paraId="6ACFFC00">
            <w:pPr>
              <w:keepNext w:val="0"/>
              <w:keepLines w:val="0"/>
              <w:widowControl/>
              <w:suppressLineNumbers w:val="0"/>
              <w:jc w:val="left"/>
            </w:pPr>
            <w:r>
              <w:rPr>
                <w:rFonts w:ascii="宋体" w:hAnsi="宋体" w:eastAsia="宋体" w:cs="宋体"/>
                <w:kern w:val="0"/>
                <w:sz w:val="24"/>
                <w:szCs w:val="24"/>
                <w:lang w:val="en-US" w:eastAsia="zh-CN" w:bidi="ar"/>
              </w:rPr>
              <w:t>新能源外送功率</w:t>
            </w:r>
          </w:p>
        </w:tc>
        <w:tc>
          <w:tcPr>
            <w:tcW w:w="0" w:type="auto"/>
            <w:shd w:val="clear"/>
            <w:vAlign w:val="center"/>
          </w:tcPr>
          <w:p w14:paraId="1A21B8AE">
            <w:pPr>
              <w:keepNext w:val="0"/>
              <w:keepLines w:val="0"/>
              <w:widowControl/>
              <w:suppressLineNumbers w:val="0"/>
              <w:jc w:val="left"/>
            </w:pPr>
            <w:r>
              <w:rPr>
                <w:rFonts w:ascii="宋体" w:hAnsi="宋体" w:eastAsia="宋体" w:cs="宋体"/>
                <w:kern w:val="0"/>
                <w:sz w:val="24"/>
                <w:szCs w:val="24"/>
                <w:lang w:val="en-US" w:eastAsia="zh-CN" w:bidi="ar"/>
              </w:rPr>
              <w:t>MW</w:t>
            </w:r>
          </w:p>
        </w:tc>
      </w:tr>
      <w:tr w14:paraId="702C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0E668E">
            <w:pPr>
              <w:keepNext w:val="0"/>
              <w:keepLines w:val="0"/>
              <w:widowControl/>
              <w:suppressLineNumbers w:val="0"/>
              <w:jc w:val="left"/>
            </w:pPr>
            <w:r>
              <w:rPr>
                <w:rFonts w:ascii="宋体" w:hAnsi="宋体" w:eastAsia="宋体" w:cs="宋体"/>
                <w:kern w:val="0"/>
                <w:sz w:val="24"/>
                <w:szCs w:val="24"/>
                <w:lang w:val="en-US" w:eastAsia="zh-CN" w:bidi="ar"/>
              </w:rPr>
              <w:t>(R_{rt})</w:t>
            </w:r>
          </w:p>
        </w:tc>
        <w:tc>
          <w:tcPr>
            <w:tcW w:w="0" w:type="auto"/>
            <w:shd w:val="clear"/>
            <w:vAlign w:val="center"/>
          </w:tcPr>
          <w:p w14:paraId="2CC02167">
            <w:pPr>
              <w:keepNext w:val="0"/>
              <w:keepLines w:val="0"/>
              <w:widowControl/>
              <w:suppressLineNumbers w:val="0"/>
              <w:jc w:val="left"/>
            </w:pPr>
            <w:r>
              <w:rPr>
                <w:rFonts w:ascii="宋体" w:hAnsi="宋体" w:eastAsia="宋体" w:cs="宋体"/>
                <w:kern w:val="0"/>
                <w:sz w:val="24"/>
                <w:szCs w:val="24"/>
                <w:lang w:val="en-US" w:eastAsia="zh-CN" w:bidi="ar"/>
              </w:rPr>
              <w:t>新能源弃用功率</w:t>
            </w:r>
          </w:p>
        </w:tc>
        <w:tc>
          <w:tcPr>
            <w:tcW w:w="0" w:type="auto"/>
            <w:shd w:val="clear"/>
            <w:vAlign w:val="center"/>
          </w:tcPr>
          <w:p w14:paraId="2CACC7AF">
            <w:pPr>
              <w:keepNext w:val="0"/>
              <w:keepLines w:val="0"/>
              <w:widowControl/>
              <w:suppressLineNumbers w:val="0"/>
              <w:jc w:val="left"/>
            </w:pPr>
            <w:r>
              <w:rPr>
                <w:rFonts w:ascii="宋体" w:hAnsi="宋体" w:eastAsia="宋体" w:cs="宋体"/>
                <w:kern w:val="0"/>
                <w:sz w:val="24"/>
                <w:szCs w:val="24"/>
                <w:lang w:val="en-US" w:eastAsia="zh-CN" w:bidi="ar"/>
              </w:rPr>
              <w:t>MW</w:t>
            </w:r>
          </w:p>
        </w:tc>
      </w:tr>
      <w:tr w14:paraId="7A3E4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CC6B0A">
            <w:pPr>
              <w:keepNext w:val="0"/>
              <w:keepLines w:val="0"/>
              <w:widowControl/>
              <w:suppressLineNumbers w:val="0"/>
              <w:jc w:val="left"/>
            </w:pPr>
            <w:r>
              <w:rPr>
                <w:rFonts w:ascii="宋体" w:hAnsi="宋体" w:eastAsia="宋体" w:cs="宋体"/>
                <w:kern w:val="0"/>
                <w:sz w:val="24"/>
                <w:szCs w:val="24"/>
                <w:lang w:val="en-US" w:eastAsia="zh-CN" w:bidi="ar"/>
              </w:rPr>
              <w:t>(N_{rt})</w:t>
            </w:r>
          </w:p>
        </w:tc>
        <w:tc>
          <w:tcPr>
            <w:tcW w:w="0" w:type="auto"/>
            <w:shd w:val="clear"/>
            <w:vAlign w:val="center"/>
          </w:tcPr>
          <w:p w14:paraId="6759134B">
            <w:pPr>
              <w:keepNext w:val="0"/>
              <w:keepLines w:val="0"/>
              <w:widowControl/>
              <w:suppressLineNumbers w:val="0"/>
              <w:jc w:val="left"/>
            </w:pPr>
            <w:r>
              <w:rPr>
                <w:rFonts w:ascii="宋体" w:hAnsi="宋体" w:eastAsia="宋体" w:cs="宋体"/>
                <w:kern w:val="0"/>
                <w:sz w:val="24"/>
                <w:szCs w:val="24"/>
                <w:lang w:val="en-US" w:eastAsia="zh-CN" w:bidi="ar"/>
              </w:rPr>
              <w:t>区域净购电功率</w:t>
            </w:r>
          </w:p>
        </w:tc>
        <w:tc>
          <w:tcPr>
            <w:tcW w:w="0" w:type="auto"/>
            <w:shd w:val="clear"/>
            <w:vAlign w:val="center"/>
          </w:tcPr>
          <w:p w14:paraId="37DCAAB1">
            <w:pPr>
              <w:keepNext w:val="0"/>
              <w:keepLines w:val="0"/>
              <w:widowControl/>
              <w:suppressLineNumbers w:val="0"/>
              <w:jc w:val="left"/>
            </w:pPr>
            <w:r>
              <w:rPr>
                <w:rFonts w:ascii="宋体" w:hAnsi="宋体" w:eastAsia="宋体" w:cs="宋体"/>
                <w:kern w:val="0"/>
                <w:sz w:val="24"/>
                <w:szCs w:val="24"/>
                <w:lang w:val="en-US" w:eastAsia="zh-CN" w:bidi="ar"/>
              </w:rPr>
              <w:t>MW</w:t>
            </w:r>
          </w:p>
        </w:tc>
      </w:tr>
      <w:tr w14:paraId="77710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282383">
            <w:pPr>
              <w:keepNext w:val="0"/>
              <w:keepLines w:val="0"/>
              <w:widowControl/>
              <w:suppressLineNumbers w:val="0"/>
              <w:jc w:val="left"/>
            </w:pPr>
            <w:r>
              <w:rPr>
                <w:rFonts w:ascii="宋体" w:hAnsi="宋体" w:eastAsia="宋体" w:cs="宋体"/>
                <w:kern w:val="0"/>
                <w:sz w:val="24"/>
                <w:szCs w:val="24"/>
                <w:lang w:val="en-US" w:eastAsia="zh-CN" w:bidi="ar"/>
              </w:rPr>
              <w:t>(P_r^{\max})</w:t>
            </w:r>
          </w:p>
        </w:tc>
        <w:tc>
          <w:tcPr>
            <w:tcW w:w="0" w:type="auto"/>
            <w:shd w:val="clear"/>
            <w:vAlign w:val="center"/>
          </w:tcPr>
          <w:p w14:paraId="256B5D6E">
            <w:pPr>
              <w:keepNext w:val="0"/>
              <w:keepLines w:val="0"/>
              <w:widowControl/>
              <w:suppressLineNumbers w:val="0"/>
              <w:jc w:val="left"/>
            </w:pPr>
            <w:r>
              <w:rPr>
                <w:rFonts w:ascii="宋体" w:hAnsi="宋体" w:eastAsia="宋体" w:cs="宋体"/>
                <w:kern w:val="0"/>
                <w:sz w:val="24"/>
                <w:szCs w:val="24"/>
                <w:lang w:val="en-US" w:eastAsia="zh-CN" w:bidi="ar"/>
              </w:rPr>
              <w:t>区域峰值净购电功率</w:t>
            </w:r>
          </w:p>
        </w:tc>
        <w:tc>
          <w:tcPr>
            <w:tcW w:w="0" w:type="auto"/>
            <w:shd w:val="clear"/>
            <w:vAlign w:val="center"/>
          </w:tcPr>
          <w:p w14:paraId="4D315247">
            <w:pPr>
              <w:keepNext w:val="0"/>
              <w:keepLines w:val="0"/>
              <w:widowControl/>
              <w:suppressLineNumbers w:val="0"/>
              <w:jc w:val="left"/>
            </w:pPr>
            <w:r>
              <w:rPr>
                <w:rFonts w:ascii="宋体" w:hAnsi="宋体" w:eastAsia="宋体" w:cs="宋体"/>
                <w:kern w:val="0"/>
                <w:sz w:val="24"/>
                <w:szCs w:val="24"/>
                <w:lang w:val="en-US" w:eastAsia="zh-CN" w:bidi="ar"/>
              </w:rPr>
              <w:t>MW</w:t>
            </w:r>
          </w:p>
        </w:tc>
      </w:tr>
      <w:tr w14:paraId="10784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454BD5">
            <w:pPr>
              <w:keepNext w:val="0"/>
              <w:keepLines w:val="0"/>
              <w:widowControl/>
              <w:suppressLineNumbers w:val="0"/>
              <w:jc w:val="left"/>
            </w:pPr>
            <w:r>
              <w:rPr>
                <w:rFonts w:ascii="宋体" w:hAnsi="宋体" w:eastAsia="宋体" w:cs="宋体"/>
                <w:kern w:val="0"/>
                <w:sz w:val="24"/>
                <w:szCs w:val="24"/>
                <w:lang w:val="en-US" w:eastAsia="zh-CN" w:bidi="ar"/>
              </w:rPr>
              <w:t>(W_{rt})</w:t>
            </w:r>
          </w:p>
        </w:tc>
        <w:tc>
          <w:tcPr>
            <w:tcW w:w="0" w:type="auto"/>
            <w:shd w:val="clear"/>
            <w:vAlign w:val="center"/>
          </w:tcPr>
          <w:p w14:paraId="57EDD5E3">
            <w:pPr>
              <w:keepNext w:val="0"/>
              <w:keepLines w:val="0"/>
              <w:widowControl/>
              <w:suppressLineNumbers w:val="0"/>
              <w:jc w:val="left"/>
            </w:pPr>
            <w:r>
              <w:rPr>
                <w:rFonts w:ascii="宋体" w:hAnsi="宋体" w:eastAsia="宋体" w:cs="宋体"/>
                <w:kern w:val="0"/>
                <w:sz w:val="24"/>
                <w:szCs w:val="24"/>
                <w:lang w:val="en-US" w:eastAsia="zh-CN" w:bidi="ar"/>
              </w:rPr>
              <w:t>相邻时段净购电变化量</w:t>
            </w:r>
          </w:p>
        </w:tc>
        <w:tc>
          <w:tcPr>
            <w:tcW w:w="0" w:type="auto"/>
            <w:shd w:val="clear"/>
            <w:vAlign w:val="center"/>
          </w:tcPr>
          <w:p w14:paraId="2615DC77">
            <w:pPr>
              <w:keepNext w:val="0"/>
              <w:keepLines w:val="0"/>
              <w:widowControl/>
              <w:suppressLineNumbers w:val="0"/>
              <w:jc w:val="left"/>
            </w:pPr>
            <w:r>
              <w:rPr>
                <w:rFonts w:ascii="宋体" w:hAnsi="宋体" w:eastAsia="宋体" w:cs="宋体"/>
                <w:kern w:val="0"/>
                <w:sz w:val="24"/>
                <w:szCs w:val="24"/>
                <w:lang w:val="en-US" w:eastAsia="zh-CN" w:bidi="ar"/>
              </w:rPr>
              <w:t>MW</w:t>
            </w:r>
          </w:p>
        </w:tc>
      </w:tr>
    </w:tbl>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3E7C2903">
      <w:pPr>
        <w:pStyle w:val="3"/>
        <w:keepNext w:val="0"/>
        <w:keepLines w:val="0"/>
        <w:widowControl/>
        <w:suppressLineNumbers w:val="0"/>
      </w:pPr>
      <w:r>
        <w:t>3.4 设施负荷与能源平衡</w:t>
      </w:r>
    </w:p>
    <w:p w14:paraId="68A01317">
      <w:pPr>
        <w:pStyle w:val="6"/>
        <w:keepNext w:val="0"/>
        <w:keepLines w:val="0"/>
        <w:widowControl/>
        <w:suppressLineNumbers w:val="0"/>
      </w:pPr>
      <w:r>
        <w:t>区域设施负荷由题目给定的 AI IT 负荷和非 AI 固定 IT 负荷确定：</w:t>
      </w:r>
    </w:p>
    <w:p w14:paraId="07900352">
      <w:pPr>
        <w:pStyle w:val="2"/>
        <w:keepNext w:val="0"/>
        <w:keepLines w:val="0"/>
        <w:widowControl/>
        <w:suppressLineNumbers w:val="0"/>
      </w:pPr>
      <w:r>
        <w:t>[</w:t>
      </w:r>
      <w:r>
        <w:br w:type="textWrapping"/>
      </w:r>
      <w:r>
        <w:t>F_{rt}</w:t>
      </w:r>
    </w:p>
    <w:p w14:paraId="775CBCD1">
      <w:pPr>
        <w:pStyle w:val="6"/>
        <w:keepNext w:val="0"/>
        <w:keepLines w:val="0"/>
        <w:widowControl/>
        <w:suppressLineNumbers w:val="0"/>
      </w:pPr>
      <w:r>
        <w:t>PUE_r</w:t>
      </w:r>
      <w:r>
        <w:br w:type="textWrapping"/>
      </w:r>
      <w:r>
        <w:t>\left(</w:t>
      </w:r>
      <w:r>
        <w:br w:type="textWrapping"/>
      </w:r>
      <w:r>
        <w:t>P^{AI}</w:t>
      </w:r>
      <w:r>
        <w:rPr>
          <w:rStyle w:val="9"/>
        </w:rPr>
        <w:t>{rt}+P^{NonAI}</w:t>
      </w:r>
      <w:r>
        <w:t>{rt}</w:t>
      </w:r>
      <w:r>
        <w:br w:type="textWrapping"/>
      </w:r>
      <w:r>
        <w:t>\right).</w:t>
      </w:r>
      <w:r>
        <w:br w:type="textWrapping"/>
      </w:r>
      <w:r>
        <w:t>]</w:t>
      </w:r>
    </w:p>
    <w:p w14:paraId="785E8420">
      <w:pPr>
        <w:pStyle w:val="6"/>
        <w:keepNext w:val="0"/>
        <w:keepLines w:val="0"/>
        <w:widowControl/>
        <w:suppressLineNumbers w:val="0"/>
      </w:pPr>
      <w:r>
        <w:t>其中 (F_{rt}) 为已知参数，不再随优化过程改变。</w:t>
      </w:r>
    </w:p>
    <w:p w14:paraId="661982A1">
      <w:pPr>
        <w:pStyle w:val="6"/>
        <w:keepNext w:val="0"/>
        <w:keepLines w:val="0"/>
        <w:widowControl/>
        <w:suppressLineNumbers w:val="0"/>
      </w:pPr>
      <w:r>
        <w:t>将新能源划分为直接消纳、储能充电、外送和弃用四部分：</w:t>
      </w:r>
    </w:p>
    <w:p w14:paraId="24105493">
      <w:pPr>
        <w:pStyle w:val="2"/>
        <w:keepNext w:val="0"/>
        <w:keepLines w:val="0"/>
        <w:widowControl/>
        <w:suppressLineNumbers w:val="0"/>
      </w:pPr>
      <w:r>
        <w:t>[</w:t>
      </w:r>
      <w:r>
        <w:br w:type="textWrapping"/>
      </w:r>
      <w:r>
        <w:t>P^{RE}_{rt}</w:t>
      </w:r>
    </w:p>
    <w:p w14:paraId="4666B0B7">
      <w:pPr>
        <w:pStyle w:val="6"/>
        <w:keepNext w:val="0"/>
        <w:keepLines w:val="0"/>
        <w:widowControl/>
        <w:suppressLineNumbers w:val="0"/>
      </w:pPr>
      <w:r>
        <w:t>V_{rt}+C^{RE}</w:t>
      </w:r>
      <w:r>
        <w:rPr>
          <w:rStyle w:val="9"/>
        </w:rPr>
        <w:t>{rt}+X</w:t>
      </w:r>
      <w:r>
        <w:t>{rt}+R_{rt}.</w:t>
      </w:r>
      <w:r>
        <w:br w:type="textWrapping"/>
      </w:r>
      <w:r>
        <w:t>]</w:t>
      </w:r>
    </w:p>
    <w:p w14:paraId="38A3437D">
      <w:pPr>
        <w:pStyle w:val="6"/>
        <w:keepNext w:val="0"/>
        <w:keepLines w:val="0"/>
        <w:widowControl/>
        <w:suppressLineNumbers w:val="0"/>
      </w:pPr>
      <w:r>
        <w:t>负荷侧满足</w:t>
      </w:r>
    </w:p>
    <w:p w14:paraId="6474C2B0">
      <w:pPr>
        <w:pStyle w:val="2"/>
        <w:keepNext w:val="0"/>
        <w:keepLines w:val="0"/>
        <w:widowControl/>
        <w:suppressLineNumbers w:val="0"/>
      </w:pPr>
      <w:r>
        <w:t>[</w:t>
      </w:r>
      <w:r>
        <w:br w:type="textWrapping"/>
      </w:r>
      <w:r>
        <w:t>B_{rt}+V_{rt}+D_{rt}</w:t>
      </w:r>
    </w:p>
    <w:p w14:paraId="5FB745C6">
      <w:pPr>
        <w:pStyle w:val="6"/>
        <w:keepNext w:val="0"/>
        <w:keepLines w:val="0"/>
        <w:widowControl/>
        <w:suppressLineNumbers w:val="0"/>
      </w:pPr>
      <w:r>
        <w:t>F_{rt}+C^G_{rt}.</w:t>
      </w:r>
      <w:r>
        <w:br w:type="textWrapping"/>
      </w:r>
      <w:r>
        <w:t>]</w:t>
      </w:r>
    </w:p>
    <w:p w14:paraId="0877A258">
      <w:pPr>
        <w:pStyle w:val="6"/>
        <w:keepNext w:val="0"/>
        <w:keepLines w:val="0"/>
        <w:widowControl/>
        <w:suppressLineNumbers w:val="0"/>
      </w:pPr>
      <w:r>
        <w:t>为保证各变量具有明确的物理含义，进一步约束</w:t>
      </w:r>
    </w:p>
    <w:p w14:paraId="4D156FF9">
      <w:pPr>
        <w:pStyle w:val="6"/>
        <w:keepNext w:val="0"/>
        <w:keepLines w:val="0"/>
        <w:widowControl/>
        <w:suppressLineNumbers w:val="0"/>
      </w:pPr>
      <w:r>
        <w:t>[</w:t>
      </w:r>
      <w:r>
        <w:br w:type="textWrapping"/>
      </w:r>
      <w:r>
        <w:t>0\le V_{rt}\le F_{rt},</w:t>
      </w:r>
      <w:r>
        <w:br w:type="textWrapping"/>
      </w:r>
      <w:r>
        <w:t>\qquad</w:t>
      </w:r>
      <w:r>
        <w:br w:type="textWrapping"/>
      </w:r>
      <w:r>
        <w:t>0\le C^G_{rt}\le B_{rt}.</w:t>
      </w:r>
      <w:r>
        <w:br w:type="textWrapping"/>
      </w:r>
      <w:r>
        <w:t>]</w:t>
      </w:r>
    </w:p>
    <w:p w14:paraId="097AF678">
      <w:pPr>
        <w:pStyle w:val="6"/>
        <w:keepNext w:val="0"/>
        <w:keepLines w:val="0"/>
        <w:widowControl/>
        <w:suppressLineNumbers w:val="0"/>
      </w:pPr>
      <w:r>
        <w:t>前者保证 (V_{rt}) 仅表示直接满足设施负荷的新能源，后者保证所谓“电网充电”确实来源于电网购电。</w:t>
      </w:r>
    </w:p>
    <w:p w14:paraId="360B783D">
      <w:pPr>
        <w:pStyle w:val="6"/>
        <w:keepNext w:val="0"/>
        <w:keepLines w:val="0"/>
        <w:widowControl/>
        <w:suppressLineNumbers w:val="0"/>
      </w:pPr>
      <w:r>
        <w:t>综合可得逐时能量守恒关系</w:t>
      </w:r>
    </w:p>
    <w:p w14:paraId="1D8CFFB8">
      <w:pPr>
        <w:pStyle w:val="2"/>
        <w:keepNext w:val="0"/>
        <w:keepLines w:val="0"/>
        <w:widowControl/>
        <w:suppressLineNumbers w:val="0"/>
      </w:pPr>
      <w:r>
        <w:t>[</w:t>
      </w:r>
      <w:r>
        <w:br w:type="textWrapping"/>
      </w:r>
      <w:r>
        <w:t>B_{rt}+P^{RE}</w:t>
      </w:r>
      <w:r>
        <w:rPr>
          <w:rStyle w:val="9"/>
        </w:rPr>
        <w:t>{rt}+D</w:t>
      </w:r>
      <w:r>
        <w:t>{rt}</w:t>
      </w:r>
    </w:p>
    <w:p w14:paraId="53426FA8">
      <w:pPr>
        <w:pStyle w:val="6"/>
        <w:keepNext w:val="0"/>
        <w:keepLines w:val="0"/>
        <w:widowControl/>
        <w:suppressLineNumbers w:val="0"/>
      </w:pPr>
      <w:r>
        <w:t>F_{rt}+C^{RE}</w:t>
      </w:r>
      <w:r>
        <w:rPr>
          <w:rStyle w:val="9"/>
        </w:rPr>
        <w:t>{rt}+C^G</w:t>
      </w:r>
      <w:r>
        <w:t>{rt}+X_{rt}+R_{rt},</w:t>
      </w:r>
      <w:r>
        <w:br w:type="textWrapping"/>
      </w:r>
      <w:r>
        <w:t>]</w:t>
      </w:r>
    </w:p>
    <w:p w14:paraId="6DA991AE">
      <w:pPr>
        <w:pStyle w:val="6"/>
        <w:keepNext w:val="0"/>
        <w:keepLines w:val="0"/>
        <w:widowControl/>
        <w:suppressLineNumbers w:val="0"/>
      </w:pPr>
      <w:r>
        <w:t>与附件规定的统一能源平衡口径一致。</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2DBC55D3">
      <w:pPr>
        <w:pStyle w:val="3"/>
        <w:keepNext w:val="0"/>
        <w:keepLines w:val="0"/>
        <w:widowControl/>
        <w:suppressLineNumbers w:val="0"/>
      </w:pPr>
      <w:r>
        <w:t>3.5 储能状态与运行约束</w:t>
      </w:r>
    </w:p>
    <w:p w14:paraId="6A733DE7">
      <w:pPr>
        <w:pStyle w:val="6"/>
        <w:keepNext w:val="0"/>
        <w:keepLines w:val="0"/>
        <w:widowControl/>
        <w:suppressLineNumbers w:val="0"/>
      </w:pPr>
      <w:r>
        <w:t>设 (S_{rt}) 为区域 (r) 在时段 (t) 开始时的储能电量，则 SOC 按充放电效率递推：</w:t>
      </w:r>
    </w:p>
    <w:p w14:paraId="644917BD">
      <w:pPr>
        <w:pStyle w:val="2"/>
        <w:keepNext w:val="0"/>
        <w:keepLines w:val="0"/>
        <w:widowControl/>
        <w:suppressLineNumbers w:val="0"/>
      </w:pPr>
      <w:r>
        <w:t>[</w:t>
      </w:r>
      <w:r>
        <w:br w:type="textWrapping"/>
      </w:r>
      <w:r>
        <w:t>S_{r,t+1}</w:t>
      </w:r>
    </w:p>
    <w:p w14:paraId="4E8365D5">
      <w:pPr>
        <w:pStyle w:val="6"/>
        <w:keepNext w:val="0"/>
        <w:keepLines w:val="0"/>
        <w:widowControl/>
        <w:suppressLineNumbers w:val="0"/>
      </w:pPr>
      <w:r>
        <w:t>S_{rt}</w:t>
      </w:r>
      <w:r>
        <w:br w:type="textWrapping"/>
      </w:r>
      <w:r>
        <w:t>+\eta_r^c\left(C^{RE}</w:t>
      </w:r>
      <w:r>
        <w:rPr>
          <w:rStyle w:val="9"/>
        </w:rPr>
        <w:t>{rt}+C^G</w:t>
      </w:r>
      <w:r>
        <w:t>{rt}\right)</w:t>
      </w:r>
      <w:r>
        <w:br w:type="textWrapping"/>
      </w:r>
      <w:r>
        <w:t>-\frac{D_{rt}}{\eta_r^d}.</w:t>
      </w:r>
      <w:r>
        <w:br w:type="textWrapping"/>
      </w:r>
      <w:r>
        <w:t>]</w:t>
      </w:r>
    </w:p>
    <w:p w14:paraId="25FEDF13">
      <w:pPr>
        <w:pStyle w:val="6"/>
        <w:keepNext w:val="0"/>
        <w:keepLines w:val="0"/>
        <w:widowControl/>
        <w:suppressLineNumbers w:val="0"/>
      </w:pPr>
      <w:r>
        <w:t>储能容量约束为</w:t>
      </w:r>
    </w:p>
    <w:p w14:paraId="457FE922">
      <w:pPr>
        <w:pStyle w:val="6"/>
        <w:keepNext w:val="0"/>
        <w:keepLines w:val="0"/>
        <w:widowControl/>
        <w:suppressLineNumbers w:val="0"/>
      </w:pPr>
      <w:r>
        <w:t>[</w:t>
      </w:r>
      <w:r>
        <w:br w:type="textWrapping"/>
      </w:r>
      <w:r>
        <w:t>S_r^{\min}\le S_{rt}\le S_r^{\max},</w:t>
      </w:r>
      <w:r>
        <w:br w:type="textWrapping"/>
      </w:r>
      <w:r>
        <w:t>]</w:t>
      </w:r>
    </w:p>
    <w:p w14:paraId="0E9C649D">
      <w:pPr>
        <w:pStyle w:val="6"/>
        <w:keepNext w:val="0"/>
        <w:keepLines w:val="0"/>
        <w:widowControl/>
        <w:suppressLineNumbers w:val="0"/>
      </w:pPr>
      <w:r>
        <w:t>并满足初始和终端条件</w:t>
      </w:r>
    </w:p>
    <w:p w14:paraId="021A3BA0">
      <w:pPr>
        <w:pStyle w:val="6"/>
        <w:keepNext w:val="0"/>
        <w:keepLines w:val="0"/>
        <w:widowControl/>
        <w:suppressLineNumbers w:val="0"/>
      </w:pPr>
      <w:r>
        <w:t>[</w:t>
      </w:r>
      <w:r>
        <w:br w:type="textWrapping"/>
      </w:r>
      <w:r>
        <w:t>S_{r0}=InitialSOC_r,</w:t>
      </w:r>
      <w:r>
        <w:br w:type="textWrapping"/>
      </w:r>
      <w:r>
        <w:t>\qquad</w:t>
      </w:r>
      <w:r>
        <w:br w:type="textWrapping"/>
      </w:r>
      <w:r>
        <w:t>S_{r,2406}\ge InitialSOC_r.</w:t>
      </w:r>
      <w:r>
        <w:br w:type="textWrapping"/>
      </w:r>
      <w:r>
        <w:t>]</w:t>
      </w:r>
    </w:p>
    <w:p w14:paraId="098CA221">
      <w:pPr>
        <w:pStyle w:val="6"/>
        <w:keepNext w:val="0"/>
        <w:keepLines w:val="0"/>
        <w:widowControl/>
        <w:suppressLineNumbers w:val="0"/>
      </w:pPr>
      <w:r>
        <w:t>引入充放电状态变量 (y_{rt}\in{0,1})：</w:t>
      </w:r>
    </w:p>
    <w:p w14:paraId="1A4FDFC7">
      <w:pPr>
        <w:pStyle w:val="6"/>
        <w:keepNext w:val="0"/>
        <w:keepLines w:val="0"/>
        <w:widowControl/>
        <w:suppressLineNumbers w:val="0"/>
      </w:pPr>
      <w:r>
        <w:t>[</w:t>
      </w:r>
      <w:r>
        <w:br w:type="textWrapping"/>
      </w:r>
      <w:r>
        <w:t>0\le C^{RE}</w:t>
      </w:r>
      <w:r>
        <w:rPr>
          <w:rStyle w:val="9"/>
        </w:rPr>
        <w:t>{rt}+C^G</w:t>
      </w:r>
      <w:r>
        <w:t>{rt}</w:t>
      </w:r>
      <w:r>
        <w:br w:type="textWrapping"/>
      </w:r>
      <w:r>
        <w:t>\le y_{rt}P_r^{ch,\max},</w:t>
      </w:r>
      <w:r>
        <w:br w:type="textWrapping"/>
      </w:r>
      <w:r>
        <w:t>]</w:t>
      </w:r>
    </w:p>
    <w:p w14:paraId="2A51EC17">
      <w:pPr>
        <w:pStyle w:val="6"/>
        <w:keepNext w:val="0"/>
        <w:keepLines w:val="0"/>
        <w:widowControl/>
        <w:suppressLineNumbers w:val="0"/>
      </w:pPr>
      <w:r>
        <w:t>[</w:t>
      </w:r>
      <w:r>
        <w:br w:type="textWrapping"/>
      </w:r>
      <w:r>
        <w:t>0\le D_{rt}</w:t>
      </w:r>
      <w:r>
        <w:br w:type="textWrapping"/>
      </w:r>
      <w:r>
        <w:t>\le(1-y_{rt})P_r^{dis,\max}.</w:t>
      </w:r>
      <w:r>
        <w:br w:type="textWrapping"/>
      </w:r>
      <w:r>
        <w:t>]</w:t>
      </w:r>
    </w:p>
    <w:p w14:paraId="0DCF592D">
      <w:pPr>
        <w:pStyle w:val="6"/>
        <w:keepNext w:val="0"/>
        <w:keepLines w:val="0"/>
        <w:widowControl/>
        <w:suppressLineNumbers w:val="0"/>
      </w:pPr>
      <w:r>
        <w:t>由此排除储能在同一时段同时充、放电的非物理解。</w:t>
      </w:r>
    </w:p>
    <w:p w14:paraId="7698B3B6">
      <w:pPr>
        <w:pStyle w:val="6"/>
        <w:keepNext w:val="0"/>
        <w:keepLines w:val="0"/>
        <w:widowControl/>
        <w:suppressLineNumbers w:val="0"/>
      </w:pPr>
      <w:r>
        <w:t>区域购电满足</w:t>
      </w:r>
    </w:p>
    <w:p w14:paraId="5365FB97">
      <w:pPr>
        <w:pStyle w:val="6"/>
        <w:keepNext w:val="0"/>
        <w:keepLines w:val="0"/>
        <w:widowControl/>
        <w:suppressLineNumbers w:val="0"/>
      </w:pPr>
      <w:r>
        <w:t>[</w:t>
      </w:r>
      <w:r>
        <w:br w:type="textWrapping"/>
      </w:r>
      <w:r>
        <w:t>0\le B_{rt}\le MaxGridImport_r.</w:t>
      </w:r>
      <w:r>
        <w:br w:type="textWrapping"/>
      </w:r>
      <w:r>
        <w:t>]</w:t>
      </w:r>
    </w:p>
    <w:p w14:paraId="0D720828">
      <w:pPr>
        <w:pStyle w:val="6"/>
        <w:keepNext w:val="0"/>
        <w:keepLines w:val="0"/>
        <w:widowControl/>
        <w:suppressLineNumbers w:val="0"/>
      </w:pPr>
      <w:r>
        <w:t>新能源外送同时受储能系统外送能力和区域电网出口能力限制：</w:t>
      </w:r>
    </w:p>
    <w:p w14:paraId="310C29A7">
      <w:pPr>
        <w:pStyle w:val="6"/>
        <w:keepNext w:val="0"/>
        <w:keepLines w:val="0"/>
        <w:widowControl/>
        <w:suppressLineNumbers w:val="0"/>
      </w:pPr>
      <w:r>
        <w:t>[</w:t>
      </w:r>
      <w:r>
        <w:br w:type="textWrapping"/>
      </w:r>
      <w:r>
        <w:t>X_{rt}\ge0,</w:t>
      </w:r>
      <w:r>
        <w:br w:type="textWrapping"/>
      </w:r>
      <w:r>
        <w:t>]</w:t>
      </w:r>
    </w:p>
    <w:p w14:paraId="174C4B0A">
      <w:pPr>
        <w:pStyle w:val="6"/>
        <w:keepNext w:val="0"/>
        <w:keepLines w:val="0"/>
        <w:widowControl/>
        <w:suppressLineNumbers w:val="0"/>
      </w:pPr>
      <w:r>
        <w:t>[</w:t>
      </w:r>
      <w:r>
        <w:br w:type="textWrapping"/>
      </w:r>
      <w:r>
        <w:t>X_{rt}\le SellLimit_r,</w:t>
      </w:r>
      <w:r>
        <w:br w:type="textWrapping"/>
      </w:r>
      <w:r>
        <w:t>]</w:t>
      </w:r>
    </w:p>
    <w:p w14:paraId="63A9CD65">
      <w:pPr>
        <w:pStyle w:val="6"/>
        <w:keepNext w:val="0"/>
        <w:keepLines w:val="0"/>
        <w:widowControl/>
        <w:suppressLineNumbers w:val="0"/>
      </w:pPr>
      <w:r>
        <w:t>[</w:t>
      </w:r>
      <w:r>
        <w:br w:type="textWrapping"/>
      </w:r>
      <w:r>
        <w:t>X_{rt}\le MaxGridExport_r.</w:t>
      </w:r>
      <w:r>
        <w:br w:type="textWrapping"/>
      </w:r>
      <w:r>
        <w:t>]</w:t>
      </w:r>
    </w:p>
    <w:p w14:paraId="07EBE4AB">
      <w:pPr>
        <w:pStyle w:val="6"/>
        <w:keepNext w:val="0"/>
        <w:keepLines w:val="0"/>
        <w:widowControl/>
        <w:suppressLineNumbers w:val="0"/>
      </w:pPr>
      <w:r>
        <w:t>这里保留两个独立边界，而不预先合并为单一参数，使其分别对应储能侧外送能力和区域电网侧出口约束。附件对两类边界分别给出了数据接口。</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76986BC4">
      <w:pPr>
        <w:pStyle w:val="3"/>
        <w:keepNext w:val="0"/>
        <w:keepLines w:val="0"/>
        <w:widowControl/>
        <w:suppressLineNumbers w:val="0"/>
      </w:pPr>
      <w:r>
        <w:t>3.6 多目标评价指标</w:t>
      </w:r>
    </w:p>
    <w:p w14:paraId="5584EDCA">
      <w:pPr>
        <w:pStyle w:val="4"/>
        <w:keepNext w:val="0"/>
        <w:keepLines w:val="0"/>
        <w:widowControl/>
        <w:suppressLineNumbers w:val="0"/>
      </w:pPr>
      <w:r>
        <w:t>3.6.1 运行成本</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0F8CC968">
      <w:pPr>
        <w:pStyle w:val="3"/>
        <w:keepNext w:val="0"/>
        <w:keepLines w:val="0"/>
        <w:widowControl/>
        <w:suppressLineNumbers w:val="0"/>
      </w:pPr>
      <w:r>
        <w:t>[</w:t>
      </w:r>
      <w:r>
        <w:br w:type="textWrapping"/>
      </w:r>
      <w:r>
        <w:t>C=</w:t>
      </w:r>
      <w:r>
        <w:br w:type="textWrapping"/>
      </w:r>
      <w:r>
        <w:t>\sum_r\sum_t</w:t>
      </w:r>
      <w:r>
        <w:br w:type="textWrapping"/>
      </w:r>
      <w:r>
        <w:t>\left(</w:t>
      </w:r>
      <w:r>
        <w:br w:type="textWrapping"/>
      </w:r>
      <w:r>
        <w:t>\pi_{rt}B_{rt}</w:t>
      </w:r>
    </w:p>
    <w:p w14:paraId="5C6485B3">
      <w:pPr>
        <w:pStyle w:val="6"/>
        <w:keepNext w:val="0"/>
        <w:keepLines w:val="0"/>
        <w:widowControl/>
        <w:suppressLineNumbers w:val="0"/>
      </w:pPr>
      <w:r>
        <w:t>\sigma_{rt}X_{rt}</w:t>
      </w:r>
      <w:r>
        <w:br w:type="textWrapping"/>
      </w:r>
      <w:r>
        <w:t>\right).</w:t>
      </w:r>
      <w:r>
        <w:br w:type="textWrapping"/>
      </w:r>
      <w:r>
        <w:t>]</w:t>
      </w:r>
    </w:p>
    <w:p w14:paraId="37BB9490">
      <w:pPr>
        <w:pStyle w:val="6"/>
        <w:keepNext w:val="0"/>
        <w:keepLines w:val="0"/>
        <w:widowControl/>
        <w:suppressLineNumbers w:val="0"/>
      </w:pPr>
      <w:r>
        <w:t>其中电网用于储能充电的电量已经包含在 (B_{rt}) 中，因此不会遗漏相应购电成本。</w:t>
      </w:r>
    </w:p>
    <w:p w14:paraId="39B240F7">
      <w:pPr>
        <w:pStyle w:val="4"/>
        <w:keepNext w:val="0"/>
        <w:keepLines w:val="0"/>
        <w:widowControl/>
        <w:suppressLineNumbers w:val="0"/>
      </w:pPr>
      <w:r>
        <w:t>3.6.2 碳排放</w:t>
      </w:r>
    </w:p>
    <w:p w14:paraId="08673E7A">
      <w:pPr>
        <w:pStyle w:val="6"/>
        <w:keepNext w:val="0"/>
        <w:keepLines w:val="0"/>
        <w:widowControl/>
        <w:suppressLineNumbers w:val="0"/>
      </w:pPr>
      <w:r>
        <w:t>按照附件统一口径，碳排放仅由电网购电产生：</w:t>
      </w:r>
    </w:p>
    <w:p w14:paraId="418A6414">
      <w:pPr>
        <w:pStyle w:val="6"/>
        <w:keepNext w:val="0"/>
        <w:keepLines w:val="0"/>
        <w:widowControl/>
        <w:suppressLineNumbers w:val="0"/>
      </w:pPr>
      <w:r>
        <w:t>[</w:t>
      </w:r>
      <w:r>
        <w:br w:type="textWrapping"/>
      </w:r>
      <w:r>
        <w:t>E=</w:t>
      </w:r>
      <w:r>
        <w:br w:type="textWrapping"/>
      </w:r>
      <w:r>
        <w:t>\sum_r\sum_t</w:t>
      </w:r>
      <w:r>
        <w:br w:type="textWrapping"/>
      </w:r>
      <w:r>
        <w:t>\kappa_{rt}B_{rt}.</w:t>
      </w:r>
      <w:r>
        <w:br w:type="textWrapping"/>
      </w:r>
      <w:r>
        <w:t>]</w:t>
      </w:r>
    </w:p>
    <w:p w14:paraId="43FC84FD">
      <w:pPr>
        <w:pStyle w:val="6"/>
        <w:keepNext w:val="0"/>
        <w:keepLines w:val="0"/>
        <w:widowControl/>
        <w:suppressLineNumbers w:val="0"/>
      </w:pPr>
      <w:r>
        <w:t>因此，无论购入电能用于直接供负荷还是储能充电，均按照对应时段碳强度计入排放。</w:t>
      </w:r>
    </w:p>
    <w:p w14:paraId="14EDD174">
      <w:pPr>
        <w:pStyle w:val="4"/>
        <w:keepNext w:val="0"/>
        <w:keepLines w:val="0"/>
        <w:widowControl/>
        <w:suppressLineNumbers w:val="0"/>
      </w:pPr>
      <w:r>
        <w:t>3.6.3 区域峰值净购电功率</w:t>
      </w:r>
    </w:p>
    <w:p w14:paraId="0A48A87E">
      <w:pPr>
        <w:pStyle w:val="6"/>
        <w:keepNext w:val="0"/>
        <w:keepLines w:val="0"/>
        <w:widowControl/>
        <w:suppressLineNumbers w:val="0"/>
      </w:pPr>
      <w:r>
        <w:t>定义区域净购电功率</w:t>
      </w:r>
    </w:p>
    <w:p w14:paraId="20095D13">
      <w:pPr>
        <w:pStyle w:val="6"/>
        <w:keepNext w:val="0"/>
        <w:keepLines w:val="0"/>
        <w:widowControl/>
        <w:suppressLineNumbers w:val="0"/>
      </w:pPr>
      <w:r>
        <w:t>[</w:t>
      </w:r>
      <w:r>
        <w:br w:type="textWrapping"/>
      </w:r>
      <w:r>
        <w:t>N_{rt}=B_{rt}-X_{rt}.</w:t>
      </w:r>
      <w:r>
        <w:br w:type="textWrapping"/>
      </w:r>
      <w:r>
        <w:t>]</w:t>
      </w:r>
    </w:p>
    <w:p w14:paraId="7CFC9563">
      <w:pPr>
        <w:pStyle w:val="6"/>
        <w:keepNext w:val="0"/>
        <w:keepLines w:val="0"/>
        <w:widowControl/>
        <w:suppressLineNumbers w:val="0"/>
      </w:pPr>
      <w:r>
        <w:t>对每个区域引入峰值变量 (P_r^{\max})，满足</w:t>
      </w:r>
    </w:p>
    <w:p w14:paraId="39394DDE">
      <w:pPr>
        <w:pStyle w:val="6"/>
        <w:keepNext w:val="0"/>
        <w:keepLines w:val="0"/>
        <w:widowControl/>
        <w:suppressLineNumbers w:val="0"/>
      </w:pPr>
      <w:r>
        <w:t>[</w:t>
      </w:r>
      <w:r>
        <w:br w:type="textWrapping"/>
      </w:r>
      <w:r>
        <w:t>P_r^{\max}\ge N_{rt},</w:t>
      </w:r>
      <w:r>
        <w:br w:type="textWrapping"/>
      </w:r>
      <w:r>
        <w:t>\qquad \forall t,</w:t>
      </w:r>
      <w:r>
        <w:br w:type="textWrapping"/>
      </w:r>
      <w:r>
        <w:t>]</w:t>
      </w:r>
    </w:p>
    <w:p w14:paraId="7036E48D">
      <w:pPr>
        <w:pStyle w:val="6"/>
        <w:keepNext w:val="0"/>
        <w:keepLines w:val="0"/>
        <w:widowControl/>
        <w:suppressLineNumbers w:val="0"/>
      </w:pPr>
      <w:r>
        <w:t>[</w:t>
      </w:r>
      <w:r>
        <w:br w:type="textWrapping"/>
      </w:r>
      <w:r>
        <w:t>P_r^{\max}\ge0.</w:t>
      </w:r>
      <w:r>
        <w:br w:type="textWrapping"/>
      </w:r>
      <w:r>
        <w:t>]</w:t>
      </w:r>
    </w:p>
    <w:p w14:paraId="02B53B5B">
      <w:pPr>
        <w:pStyle w:val="6"/>
        <w:keepNext w:val="0"/>
        <w:keepLines w:val="0"/>
        <w:widowControl/>
        <w:suppressLineNumbers w:val="0"/>
      </w:pPr>
      <w:r>
        <w:t>因此</w:t>
      </w:r>
    </w:p>
    <w:p w14:paraId="5E0FDE54">
      <w:pPr>
        <w:pStyle w:val="2"/>
        <w:keepNext w:val="0"/>
        <w:keepLines w:val="0"/>
        <w:widowControl/>
        <w:suppressLineNumbers w:val="0"/>
      </w:pPr>
      <w:r>
        <w:t>[</w:t>
      </w:r>
      <w:r>
        <w:br w:type="textWrapping"/>
      </w:r>
      <w:r>
        <w:t>P_r^{\max}</w:t>
      </w:r>
    </w:p>
    <w:p w14:paraId="468EEF94">
      <w:pPr>
        <w:pStyle w:val="6"/>
        <w:keepNext w:val="0"/>
        <w:keepLines w:val="0"/>
        <w:widowControl/>
        <w:suppressLineNumbers w:val="0"/>
      </w:pPr>
      <w:r>
        <w:t>\max_t{\max(N_{rt},0)},</w:t>
      </w:r>
      <w:r>
        <w:br w:type="textWrapping"/>
      </w:r>
      <w:r>
        <w:t>]</w:t>
      </w:r>
    </w:p>
    <w:p w14:paraId="26D1903F">
      <w:pPr>
        <w:pStyle w:val="6"/>
        <w:keepNext w:val="0"/>
        <w:keepLines w:val="0"/>
        <w:widowControl/>
        <w:suppressLineNumbers w:val="0"/>
      </w:pPr>
      <w:r>
        <w:t>避免净外送状态被错误解释为“负峰值购电”。以</w:t>
      </w:r>
    </w:p>
    <w:p w14:paraId="56640D07">
      <w:pPr>
        <w:pStyle w:val="6"/>
        <w:keepNext w:val="0"/>
        <w:keepLines w:val="0"/>
        <w:widowControl/>
        <w:suppressLineNumbers w:val="0"/>
      </w:pPr>
      <w:r>
        <w:t>[</w:t>
      </w:r>
      <w:r>
        <w:br w:type="textWrapping"/>
      </w:r>
      <w:r>
        <w:t>P=\sum_rP_r^{\max}</w:t>
      </w:r>
      <w:r>
        <w:br w:type="textWrapping"/>
      </w:r>
      <w:r>
        <w:t>]</w:t>
      </w:r>
    </w:p>
    <w:p w14:paraId="3D3C457A">
      <w:pPr>
        <w:pStyle w:val="6"/>
        <w:keepNext w:val="0"/>
        <w:keepLines w:val="0"/>
        <w:widowControl/>
        <w:suppressLineNumbers w:val="0"/>
      </w:pPr>
      <w:r>
        <w:t>衡量系统总体削峰水平，并在结果中分别报告六个区域的峰值变化。</w:t>
      </w:r>
    </w:p>
    <w:p w14:paraId="2E689D8B">
      <w:pPr>
        <w:pStyle w:val="4"/>
        <w:keepNext w:val="0"/>
        <w:keepLines w:val="0"/>
        <w:widowControl/>
        <w:suppressLineNumbers w:val="0"/>
      </w:pPr>
      <w:r>
        <w:t>3.6.4 净购电波动程度</w:t>
      </w:r>
    </w:p>
    <w:p w14:paraId="43AECBE3">
      <w:pPr>
        <w:pStyle w:val="6"/>
        <w:keepNext w:val="0"/>
        <w:keepLines w:val="0"/>
        <w:widowControl/>
        <w:suppressLineNumbers w:val="0"/>
      </w:pPr>
      <w:r>
        <w:t>储能的重要作用之一是平滑区域与电网之间的功率交换。相比直接使用方差，采用相邻小时净购电功率的绝对变化可以更直接地反映削峰填谷效果。</w:t>
      </w:r>
    </w:p>
    <w:p w14:paraId="3E64AAFA">
      <w:pPr>
        <w:pStyle w:val="6"/>
        <w:keepNext w:val="0"/>
        <w:keepLines w:val="0"/>
        <w:widowControl/>
        <w:suppressLineNumbers w:val="0"/>
      </w:pPr>
      <w:r>
        <w:t>引入辅助变量 (W_{rt})：</w:t>
      </w:r>
    </w:p>
    <w:p w14:paraId="7C21FF3D">
      <w:pPr>
        <w:pStyle w:val="6"/>
        <w:keepNext w:val="0"/>
        <w:keepLines w:val="0"/>
        <w:widowControl/>
        <w:suppressLineNumbers w:val="0"/>
      </w:pPr>
      <w:r>
        <w:t>[</w:t>
      </w:r>
      <w:r>
        <w:br w:type="textWrapping"/>
      </w:r>
      <w:r>
        <w:t>W_{rt}\ge N_{r,t+1}-N_{rt},</w:t>
      </w:r>
      <w:r>
        <w:br w:type="textWrapping"/>
      </w:r>
      <w:r>
        <w:t>]</w:t>
      </w:r>
    </w:p>
    <w:p w14:paraId="385617A6">
      <w:pPr>
        <w:pStyle w:val="6"/>
        <w:keepNext w:val="0"/>
        <w:keepLines w:val="0"/>
        <w:widowControl/>
        <w:suppressLineNumbers w:val="0"/>
      </w:pPr>
      <w:r>
        <w:t>[</w:t>
      </w:r>
      <w:r>
        <w:br w:type="textWrapping"/>
      </w:r>
      <w:r>
        <w:t>W_{rt}\ge N_{rt}-N_{r,t+1}.</w:t>
      </w:r>
      <w:r>
        <w:br w:type="textWrapping"/>
      </w:r>
      <w:r>
        <w:t>]</w:t>
      </w:r>
    </w:p>
    <w:p w14:paraId="3EBE54AD">
      <w:pPr>
        <w:pStyle w:val="6"/>
        <w:keepNext w:val="0"/>
        <w:keepLines w:val="0"/>
        <w:widowControl/>
        <w:suppressLineNumbers w:val="0"/>
      </w:pPr>
      <w:r>
        <w:t>于是定义系统平均绝对爬坡量</w:t>
      </w:r>
    </w:p>
    <w:p w14:paraId="11CBF5D5">
      <w:pPr>
        <w:pStyle w:val="6"/>
        <w:keepNext w:val="0"/>
        <w:keepLines w:val="0"/>
        <w:widowControl/>
        <w:suppressLineNumbers w:val="0"/>
      </w:pPr>
      <w:r>
        <w:t>[</w:t>
      </w:r>
      <w:r>
        <w:br w:type="textWrapping"/>
      </w:r>
      <w:r>
        <w:t>W=</w:t>
      </w:r>
      <w:r>
        <w:br w:type="textWrapping"/>
      </w:r>
      <w:r>
        <w:t>\frac{1}{6(T-1)}</w:t>
      </w:r>
      <w:r>
        <w:br w:type="textWrapping"/>
      </w:r>
      <w:r>
        <w:t>\sum_r\sum_tW_{rt}.</w:t>
      </w:r>
      <w:r>
        <w:br w:type="textWrapping"/>
      </w:r>
      <w:r>
        <w:t>]</w:t>
      </w:r>
    </w:p>
    <w:p w14:paraId="2671A10C">
      <w:pPr>
        <w:pStyle w:val="6"/>
        <w:keepNext w:val="0"/>
        <w:keepLines w:val="0"/>
        <w:widowControl/>
        <w:suppressLineNumbers w:val="0"/>
      </w:pPr>
      <w:r>
        <w:t>(W) 越小，说明区域净购电曲线越平稳。</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654A2ABD">
      <w:pPr>
        <w:pStyle w:val="3"/>
        <w:keepNext w:val="0"/>
        <w:keepLines w:val="0"/>
        <w:widowControl/>
        <w:suppressLineNumbers w:val="0"/>
      </w:pPr>
      <w:r>
        <w:t>3.7 多目标均衡优化</w:t>
      </w:r>
    </w:p>
    <w:p w14:paraId="64BD102C">
      <w:pPr>
        <w:pStyle w:val="6"/>
        <w:keepNext w:val="0"/>
        <w:keepLines w:val="0"/>
        <w:widowControl/>
        <w:suppressLineNumbers w:val="0"/>
      </w:pPr>
      <w:r>
        <w:t>将问题3的四项最小化指标统一表示为</w:t>
      </w:r>
    </w:p>
    <w:p w14:paraId="04926320">
      <w:pPr>
        <w:pStyle w:val="6"/>
        <w:keepNext w:val="0"/>
        <w:keepLines w:val="0"/>
        <w:widowControl/>
        <w:suppressLineNumbers w:val="0"/>
      </w:pPr>
      <w:r>
        <w:t>[</w:t>
      </w:r>
      <w:r>
        <w:br w:type="textWrapping"/>
      </w:r>
      <w:r>
        <w:t>f_1=C,\qquad</w:t>
      </w:r>
      <w:r>
        <w:br w:type="textWrapping"/>
      </w:r>
      <w:r>
        <w:t>f_2=E,\qquad</w:t>
      </w:r>
      <w:r>
        <w:br w:type="textWrapping"/>
      </w:r>
      <w:r>
        <w:t>f_3=P,\qquad</w:t>
      </w:r>
      <w:r>
        <w:br w:type="textWrapping"/>
      </w:r>
      <w:r>
        <w:t>f_4=W.</w:t>
      </w:r>
      <w:r>
        <w:br w:type="textWrapping"/>
      </w:r>
      <w:r>
        <w:t>]</w:t>
      </w:r>
    </w:p>
    <w:p w14:paraId="00AC8FB7">
      <w:pPr>
        <w:pStyle w:val="6"/>
        <w:keepNext w:val="0"/>
        <w:keepLines w:val="0"/>
        <w:widowControl/>
        <w:suppressLineNumbers w:val="0"/>
      </w:pPr>
      <w:r>
        <w:t>由于题目未给定各目标之间的权重或优先级，不直接构造主观加权和。首先在完全相同的可行域上分别优化四项指标，得到单目标理想值</w:t>
      </w:r>
    </w:p>
    <w:p w14:paraId="31FD3A39">
      <w:pPr>
        <w:pStyle w:val="6"/>
        <w:keepNext w:val="0"/>
        <w:keepLines w:val="0"/>
        <w:widowControl/>
        <w:suppressLineNumbers w:val="0"/>
      </w:pPr>
      <w:r>
        <w:t>[</w:t>
      </w:r>
      <w:r>
        <w:br w:type="textWrapping"/>
      </w:r>
      <w:r>
        <w:t>f_m^{best}=\min f_m.</w:t>
      </w:r>
      <w:r>
        <w:br w:type="textWrapping"/>
      </w:r>
      <w:r>
        <w:t>]</w:t>
      </w:r>
    </w:p>
    <w:p w14:paraId="0C4534EE">
      <w:pPr>
        <w:pStyle w:val="6"/>
        <w:keepNext w:val="0"/>
        <w:keepLines w:val="0"/>
        <w:widowControl/>
        <w:suppressLineNumbers w:val="0"/>
      </w:pPr>
      <w:r>
        <w:t>将四个单目标方案重新代入全部指标，构造参考值</w:t>
      </w:r>
    </w:p>
    <w:p w14:paraId="5A3B24DB">
      <w:pPr>
        <w:pStyle w:val="2"/>
        <w:keepNext w:val="0"/>
        <w:keepLines w:val="0"/>
        <w:widowControl/>
        <w:suppressLineNumbers w:val="0"/>
      </w:pPr>
      <w:r>
        <w:t>[</w:t>
      </w:r>
      <w:r>
        <w:br w:type="textWrapping"/>
      </w:r>
      <w:r>
        <w:t>f_m^{ref}</w:t>
      </w:r>
    </w:p>
    <w:p w14:paraId="3E4D963E">
      <w:pPr>
        <w:pStyle w:val="6"/>
        <w:keepNext w:val="0"/>
        <w:keepLines w:val="0"/>
        <w:widowControl/>
        <w:suppressLineNumbers w:val="0"/>
      </w:pPr>
      <w:r>
        <w:t>\max_j f_m(x^{(j)}),</w:t>
      </w:r>
      <w:r>
        <w:br w:type="textWrapping"/>
      </w:r>
      <w:r>
        <w:t>]</w:t>
      </w:r>
    </w:p>
    <w:p w14:paraId="53B8CF26">
      <w:pPr>
        <w:pStyle w:val="6"/>
        <w:keepNext w:val="0"/>
        <w:keepLines w:val="0"/>
        <w:widowControl/>
        <w:suppressLineNumbers w:val="0"/>
      </w:pPr>
      <w:r>
        <w:t>并定义标准化偏离</w:t>
      </w:r>
    </w:p>
    <w:p w14:paraId="49E3C1B2">
      <w:pPr>
        <w:pStyle w:val="2"/>
        <w:keepNext w:val="0"/>
        <w:keepLines w:val="0"/>
        <w:widowControl/>
        <w:suppressLineNumbers w:val="0"/>
      </w:pPr>
      <w:r>
        <w:t>[</w:t>
      </w:r>
      <w:r>
        <w:br w:type="textWrapping"/>
      </w:r>
      <w:r>
        <w:t>\bar f_m</w:t>
      </w:r>
    </w:p>
    <w:p w14:paraId="7FD6DFE1">
      <w:pPr>
        <w:pStyle w:val="6"/>
        <w:keepNext w:val="0"/>
        <w:keepLines w:val="0"/>
        <w:widowControl/>
        <w:suppressLineNumbers w:val="0"/>
      </w:pPr>
      <w:r>
        <w:t>\frac{f_m-f_m^{best}}</w:t>
      </w:r>
      <w:r>
        <w:br w:type="textWrapping"/>
      </w:r>
      <w:r>
        <w:t>{f_m^{ref}-f_m^{best}}.</w:t>
      </w:r>
      <w:r>
        <w:br w:type="textWrapping"/>
      </w:r>
      <w:r>
        <w:t>]</w:t>
      </w:r>
    </w:p>
    <w:p w14:paraId="7EDE6EC5">
      <w:pPr>
        <w:pStyle w:val="6"/>
        <w:keepNext w:val="0"/>
        <w:keepLines w:val="0"/>
        <w:widowControl/>
        <w:suppressLineNumbers w:val="0"/>
      </w:pPr>
      <w:r>
        <w:t>若 (f_m^{ref}=f_m^{best})，说明该指标在当前数据下未形成有效目标冲突，仅保留作评价指标。</w:t>
      </w:r>
    </w:p>
    <w:p w14:paraId="32AE736C">
      <w:pPr>
        <w:pStyle w:val="6"/>
        <w:keepNext w:val="0"/>
        <w:keepLines w:val="0"/>
        <w:widowControl/>
        <w:suppressLineNumbers w:val="0"/>
      </w:pPr>
      <w:r>
        <w:t>引入非负辅助变量 (z)，约束</w:t>
      </w:r>
    </w:p>
    <w:p w14:paraId="6463B26A">
      <w:pPr>
        <w:pStyle w:val="6"/>
        <w:keepNext w:val="0"/>
        <w:keepLines w:val="0"/>
        <w:widowControl/>
        <w:suppressLineNumbers w:val="0"/>
      </w:pPr>
      <w:r>
        <w:t>[</w:t>
      </w:r>
      <w:r>
        <w:br w:type="textWrapping"/>
      </w:r>
      <w:r>
        <w:t>\bar f_m\le z.</w:t>
      </w:r>
      <w:r>
        <w:br w:type="textWrapping"/>
      </w:r>
      <w:r>
        <w:t>]</w:t>
      </w:r>
    </w:p>
    <w:p w14:paraId="5F6F52A5">
      <w:pPr>
        <w:pStyle w:val="6"/>
        <w:keepNext w:val="0"/>
        <w:keepLines w:val="0"/>
        <w:widowControl/>
        <w:suppressLineNumbers w:val="0"/>
      </w:pPr>
      <w:r>
        <w:t>第一阶段求</w:t>
      </w:r>
    </w:p>
    <w:p w14:paraId="2340303C">
      <w:pPr>
        <w:pStyle w:val="6"/>
        <w:keepNext w:val="0"/>
        <w:keepLines w:val="0"/>
        <w:widowControl/>
        <w:suppressLineNumbers w:val="0"/>
      </w:pPr>
      <w:r>
        <w:t>[</w:t>
      </w:r>
      <w:r>
        <w:br w:type="textWrapping"/>
      </w:r>
      <w:r>
        <w:t>\min z,</w:t>
      </w:r>
      <w:r>
        <w:br w:type="textWrapping"/>
      </w:r>
      <w:r>
        <w:t>]</w:t>
      </w:r>
    </w:p>
    <w:p w14:paraId="7D77A00A">
      <w:pPr>
        <w:pStyle w:val="6"/>
        <w:keepNext w:val="0"/>
        <w:keepLines w:val="0"/>
        <w:widowControl/>
        <w:suppressLineNumbers w:val="0"/>
      </w:pPr>
      <w:r>
        <w:t>得到最优最大偏离 (z^*)。随后保持该均衡水平不变，进一步求</w:t>
      </w:r>
    </w:p>
    <w:p w14:paraId="5D0CB8BF">
      <w:pPr>
        <w:pStyle w:val="6"/>
        <w:keepNext w:val="0"/>
        <w:keepLines w:val="0"/>
        <w:widowControl/>
        <w:suppressLineNumbers w:val="0"/>
      </w:pPr>
      <w:r>
        <w:t>[</w:t>
      </w:r>
      <w:r>
        <w:br w:type="textWrapping"/>
      </w:r>
      <w:r>
        <w:t>\min\sum_m\bar f_m.</w:t>
      </w:r>
      <w:r>
        <w:br w:type="textWrapping"/>
      </w:r>
      <w:r>
        <w:t>]</w:t>
      </w:r>
    </w:p>
    <w:p w14:paraId="491A5E76">
      <w:pPr>
        <w:pStyle w:val="6"/>
        <w:keepNext w:val="0"/>
        <w:keepLines w:val="0"/>
        <w:widowControl/>
        <w:suppressLineNumbers w:val="0"/>
      </w:pPr>
      <w:r>
        <w:t>第一阶段控制四项目标中的最大相对牺牲，第二阶段进一步改善整体表现，从而在成本、碳排放、削峰和平滑之间获得无需人为权重的折中方案。</w:t>
      </w:r>
    </w:p>
    <w:p w14:paraId="5A9AFA72">
      <w:pPr>
        <w:pStyle w:val="6"/>
        <w:keepNext w:val="0"/>
        <w:keepLines w:val="0"/>
        <w:widowControl/>
        <w:suppressLineNumbers w:val="0"/>
      </w:pPr>
      <w:r>
        <w:t>为避免存在评价指标完全相同但伴随无意义储能循环的等价方案，在保持前两阶段最优水平的条件下，以储能总吞吐量</w:t>
      </w:r>
    </w:p>
    <w:p w14:paraId="6BF2A63A">
      <w:pPr>
        <w:pStyle w:val="6"/>
        <w:keepNext w:val="0"/>
        <w:keepLines w:val="0"/>
        <w:widowControl/>
        <w:suppressLineNumbers w:val="0"/>
      </w:pPr>
      <w:r>
        <w:t>[</w:t>
      </w:r>
      <w:r>
        <w:br w:type="textWrapping"/>
      </w:r>
      <w:r>
        <w:t>G=</w:t>
      </w:r>
      <w:r>
        <w:br w:type="textWrapping"/>
      </w:r>
      <w:r>
        <w:t>\sum_r\sum_t</w:t>
      </w:r>
      <w:r>
        <w:br w:type="textWrapping"/>
      </w:r>
      <w:r>
        <w:t>\left(</w:t>
      </w:r>
      <w:r>
        <w:br w:type="textWrapping"/>
      </w:r>
      <w:r>
        <w:t>C^{RE}</w:t>
      </w:r>
      <w:r>
        <w:rPr>
          <w:rStyle w:val="9"/>
        </w:rPr>
        <w:t>{rt}+C^G</w:t>
      </w:r>
      <w:r>
        <w:t>{rt}+D_{rt}</w:t>
      </w:r>
      <w:r>
        <w:br w:type="textWrapping"/>
      </w:r>
      <w:r>
        <w:t>\right)</w:t>
      </w:r>
      <w:r>
        <w:br w:type="textWrapping"/>
      </w:r>
      <w:r>
        <w:t>]</w:t>
      </w:r>
    </w:p>
    <w:p w14:paraId="7EC2C8E9">
      <w:pPr>
        <w:pStyle w:val="6"/>
        <w:keepNext w:val="0"/>
        <w:keepLines w:val="0"/>
        <w:widowControl/>
        <w:suppressLineNumbers w:val="0"/>
      </w:pPr>
      <w:r>
        <w:t>最小作为末级同值择优。该指标不作为新的优化目标参与四目标权衡，仅用于选择物理意义更清晰的等价方案。</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4C626785">
      <w:pPr>
        <w:pStyle w:val="3"/>
        <w:keepNext w:val="0"/>
        <w:keepLines w:val="0"/>
        <w:widowControl/>
        <w:suppressLineNumbers w:val="0"/>
      </w:pPr>
      <w:r>
        <w:t>3.8 求解方法</w:t>
      </w:r>
    </w:p>
    <w:p w14:paraId="7447D202">
      <w:pPr>
        <w:pStyle w:val="6"/>
        <w:keepNext w:val="0"/>
        <w:keepLines w:val="0"/>
        <w:widowControl/>
        <w:suppressLineNumbers w:val="0"/>
      </w:pPr>
      <w:r>
        <w:t>上述能量平衡、SOC 递推、购售电边界、峰值及绝对波动约束均可线性表示，仅充放电运行状态含有 0-1 变量，因此模型属于混合整数线性规划问题。</w:t>
      </w:r>
    </w:p>
    <w:p w14:paraId="53615742">
      <w:pPr>
        <w:pStyle w:val="6"/>
        <w:keepNext w:val="0"/>
        <w:keepLines w:val="0"/>
        <w:widowControl/>
        <w:suppressLineNumbers w:val="0"/>
      </w:pPr>
      <w:r>
        <w:t>问题3仅按照“区域—小时”展开变量，不存在问题2中的大规模任务—区域—开工时刻组合，因此直接对第 (0\sim2405) 小时完整运行时域统一求解，并在第 2406 小时检查终端 SOC，无需采用滚动窗口或候选时刻压缩。</w:t>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2796CE0A">
      <w:pPr>
        <w:pStyle w:val="3"/>
        <w:keepNext w:val="0"/>
        <w:keepLines w:val="0"/>
        <w:widowControl/>
        <w:suppressLineNumbers w:val="0"/>
      </w:pPr>
      <w:r>
        <w:t>3.9 基准对照与模型检验</w:t>
      </w:r>
    </w:p>
    <w:p w14:paraId="1EF46C3F">
      <w:pPr>
        <w:pStyle w:val="6"/>
        <w:keepNext w:val="0"/>
        <w:keepLines w:val="0"/>
        <w:widowControl/>
        <w:suppressLineNumbers w:val="0"/>
      </w:pPr>
      <w:r>
        <w:t>正式对照采用附件给出的储能基准运行状态。在完全相同的设施负荷、电价、碳强度和新能源条件下，按照统一口径重新计算基准方案与优化方案的运行成本、碳排放、六区域峰值净购电功率和净购电波动，从而评价储能策略优化带来的实际改善。附件明确说明其中既包含输入参数，也包含基准运行状态和基准结果，优化后应与基准状态进行比较。</w:t>
      </w:r>
    </w:p>
    <w:p w14:paraId="65124AFB">
      <w:pPr>
        <w:pStyle w:val="6"/>
        <w:keepNext w:val="0"/>
        <w:keepLines w:val="0"/>
        <w:widowControl/>
        <w:suppressLineNumbers w:val="0"/>
      </w:pPr>
      <w:r>
        <w:t>此外，令</w:t>
      </w:r>
    </w:p>
    <w:p w14:paraId="2A15AE83">
      <w:pPr>
        <w:pStyle w:val="6"/>
        <w:keepNext w:val="0"/>
        <w:keepLines w:val="0"/>
        <w:widowControl/>
        <w:suppressLineNumbers w:val="0"/>
      </w:pPr>
      <w:r>
        <w:t>[</w:t>
      </w:r>
      <w:r>
        <w:br w:type="textWrapping"/>
      </w:r>
      <w:r>
        <w:t>C^{RE}</w:t>
      </w:r>
      <w:r>
        <w:rPr>
          <w:rStyle w:val="9"/>
        </w:rPr>
        <w:t>{rt}=C^G</w:t>
      </w:r>
      <w:r>
        <w:t>{rt}=D_{rt}=0</w:t>
      </w:r>
      <w:r>
        <w:br w:type="textWrapping"/>
      </w:r>
      <w:r>
        <w:t>]</w:t>
      </w:r>
    </w:p>
    <w:p w14:paraId="34B3989A">
      <w:pPr>
        <w:pStyle w:val="6"/>
        <w:keepNext w:val="0"/>
        <w:keepLines w:val="0"/>
        <w:widowControl/>
        <w:suppressLineNumbers w:val="0"/>
      </w:pPr>
      <w:r>
        <w:t>构造无储能反事实方案，作为储能贡献的消融检验，用于区分“储能系统本身的调节收益”和“在既有储能基础上的策略优化收益”。</w:t>
      </w:r>
    </w:p>
    <w:p w14:paraId="3328537E">
      <w:pPr>
        <w:pStyle w:val="6"/>
        <w:keepNext w:val="0"/>
        <w:keepLines w:val="0"/>
        <w:widowControl/>
        <w:suppressLineNumbers w:val="0"/>
      </w:pPr>
      <w:r>
        <w:t>求解完成后，从逐时结果独立复核能量平衡残差、SOC 上下限、充放电互斥、购售电边界以及</w:t>
      </w:r>
    </w:p>
    <w:p w14:paraId="438F2415">
      <w:pPr>
        <w:pStyle w:val="6"/>
        <w:keepNext w:val="0"/>
        <w:keepLines w:val="0"/>
        <w:widowControl/>
        <w:suppressLineNumbers w:val="0"/>
      </w:pPr>
      <w:r>
        <w:t>[</w:t>
      </w:r>
      <w:r>
        <w:br w:type="textWrapping"/>
      </w:r>
      <w:r>
        <w:t>S_{r,2406}\ge InitialSOC_r,</w:t>
      </w:r>
      <w:r>
        <w:br w:type="textWrapping"/>
      </w:r>
      <w:r>
        <w:t>]</w:t>
      </w:r>
    </w:p>
    <w:p w14:paraId="2513537D">
      <w:pPr>
        <w:pStyle w:val="6"/>
        <w:keepNext w:val="0"/>
        <w:keepLines w:val="0"/>
        <w:widowControl/>
        <w:suppressLineNumbers w:val="0"/>
      </w:pPr>
      <w:r>
        <w:t>并输出各区域逐时 SOC、充放电功率、购售电功率和净购电功率，为后续结果分析和图表绘制提供统一接口。</w:t>
      </w:r>
    </w:p>
    <w:p w14:paraId="4A490F68">
      <w:pPr>
        <w:pStyle w:val="6"/>
        <w:keepNext w:val="0"/>
        <w:keepLines w:val="0"/>
        <w:widowControl/>
        <w:suppressLineNumbers w:val="0"/>
      </w:pPr>
      <w:r>
        <w:t>问题3最终形成</w:t>
      </w:r>
    </w:p>
    <w:p w14:paraId="0B2F343A">
      <w:pPr>
        <w:pStyle w:val="6"/>
        <w:keepNext w:val="0"/>
        <w:keepLines w:val="0"/>
        <w:widowControl/>
        <w:suppressLineNumbers w:val="0"/>
      </w:pPr>
      <w:r>
        <w:t>[</w:t>
      </w:r>
      <w:r>
        <w:br w:type="textWrapping"/>
      </w:r>
      <w:r>
        <w:t>\boxed{</w:t>
      </w:r>
      <w:r>
        <w:br w:type="textWrapping"/>
      </w:r>
      <w:r>
        <w:t>\text{固定算力负荷}</w:t>
      </w:r>
      <w:r>
        <w:br w:type="textWrapping"/>
      </w:r>
      <w:r>
        <w:t>\rightarrow</w:t>
      </w:r>
      <w:r>
        <w:br w:type="textWrapping"/>
      </w:r>
      <w:r>
        <w:t>\text{能源分流}</w:t>
      </w:r>
      <w:r>
        <w:br w:type="textWrapping"/>
      </w:r>
      <w:r>
        <w:t>\rightarrow</w:t>
      </w:r>
      <w:r>
        <w:br w:type="textWrapping"/>
      </w:r>
      <w:r>
        <w:t>\text{SOC动态调节}</w:t>
      </w:r>
      <w:r>
        <w:br w:type="textWrapping"/>
      </w:r>
      <w:r>
        <w:t>\rightarrow</w:t>
      </w:r>
      <w:r>
        <w:br w:type="textWrapping"/>
      </w:r>
      <w:r>
        <w:t>\text{成本—碳排—削峰—平滑多目标均衡}</w:t>
      </w:r>
      <w:r>
        <w:br w:type="textWrapping"/>
      </w:r>
      <w:r>
        <w:t>\rightarrow</w:t>
      </w:r>
      <w:r>
        <w:br w:type="textWrapping"/>
      </w:r>
      <w:r>
        <w:t>\text{基准对照与可行性复核}</w:t>
      </w:r>
      <w:r>
        <w:br w:type="textWrapping"/>
      </w:r>
      <w:r>
        <w:t>}</w:t>
      </w:r>
      <w:r>
        <w:br w:type="textWrapping"/>
      </w:r>
      <w:r>
        <w:t>]</w:t>
      </w:r>
    </w:p>
    <w:p w14:paraId="4465FA28">
      <w:pPr>
        <w:pStyle w:val="6"/>
        <w:keepNext w:val="0"/>
        <w:keepLines w:val="0"/>
        <w:widowControl/>
        <w:suppressLineNumbers w:val="0"/>
      </w:pPr>
      <w:r>
        <w:t>的完整建模链条。</w:t>
      </w:r>
    </w:p>
    <w:p w14:paraId="052F3070">
      <w:pPr>
        <w:pStyle w:val="6"/>
        <w:keepNext w:val="0"/>
        <w:keepLines w:val="0"/>
        <w:widowControl/>
        <w:suppressLineNumbers w:val="0"/>
      </w:pPr>
      <w:r>
        <w:rPr>
          <w:rStyle w:val="8"/>
        </w:rPr>
        <w:t>阶段复审：PASS。</w:t>
      </w:r>
      <w:r>
        <w:t xml:space="preserve"> 这版已经把前面指出的四个口径问题全部关闭：新能源直接消纳与电网充电语义闭合、两个外送边界独立保留、峰值净购电非负定义补全、正式基准恢复为附件基准并将无储能方案降为消融检验。可以直接以此作为 Q3 后续代码实现的模型依据。</w:t>
      </w:r>
    </w:p>
    <w:p w14:paraId="3E0C3A6B">
      <w:r/>
    </w:p>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31500"/>
    <w:multiLevelType w:val="multilevel"/>
    <w:tmpl w:val="A3E315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68C6155"/>
    <w:multiLevelType w:val="multilevel"/>
    <w:tmpl w:val="F68C61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25506"/>
    <w:rsid w:val="02941D70"/>
    <w:rsid w:val="02EC2323"/>
    <w:rsid w:val="0428033F"/>
    <w:rsid w:val="060F5B86"/>
    <w:rsid w:val="06A70438"/>
    <w:rsid w:val="06D11D7D"/>
    <w:rsid w:val="072551FE"/>
    <w:rsid w:val="114F5E07"/>
    <w:rsid w:val="2826007F"/>
    <w:rsid w:val="30705130"/>
    <w:rsid w:val="31B0547C"/>
    <w:rsid w:val="34057022"/>
    <w:rsid w:val="41983BE4"/>
    <w:rsid w:val="48AE7CE9"/>
    <w:rsid w:val="4BF52F0E"/>
    <w:rsid w:val="5A4B4999"/>
    <w:rsid w:val="5D125506"/>
    <w:rsid w:val="605F5DC6"/>
    <w:rsid w:val="60744DA3"/>
    <w:rsid w:val="607B6D37"/>
    <w:rsid w:val="65274410"/>
    <w:rsid w:val="66BB1790"/>
    <w:rsid w:val="6DB963C9"/>
    <w:rsid w:val="76302284"/>
  </w:rsids>
  <m:mathPr>
    <m:mathFont m:val="Cambria Math"/>
    <m:brkBin m:val="before"/>
    <m:brkBinSub m:val="--"/>
    <m:smallFrac m:val="0"/>
    <m:dispDef/>
    <m:lMargin m:val="0"/>
    <m:rMargin m:val="0"/>
    <m:defJc m:val="centerGroup"/>
    <m:wrapIndent m:val="1269"/>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00" w:lineRule="auto"/>
      <w:ind w:firstLine="880" w:firstLineChars="200"/>
    </w:pPr>
    <w:rPr>
      <w:rFonts w:ascii="Times New Roman" w:hAnsi="Times New Roman" w:eastAsia="宋体" w:cstheme="minorBidi"/>
      <w:sz w:val="24"/>
      <w:szCs w:val="24"/>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360" w:lineRule="auto"/>
      <w:ind w:firstLine="0" w:firstLineChars="0"/>
      <w:outlineLvl w:val="3"/>
    </w:pPr>
    <w:rPr>
      <w:rFonts w:eastAsia="黑体"/>
      <w:b/>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1992</Words>
  <Characters>3263</Characters>
  <Lines>0</Lines>
  <Paragraphs>0</Paragraphs>
  <TotalTime>33</TotalTime>
  <ScaleCrop>false</ScaleCrop>
  <LinksUpToDate>false</LinksUpToDate>
  <CharactersWithSpaces>3299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2026-08-07T12:20:00Z</dcterms:created>
  <dc:creator>王诗颖</dc:creator>
  <cp:lastModifiedBy>学浅</cp:lastModifiedBy>
  <dcterms:modified xsi:type="dcterms:W3CDTF">2026-08-08T05:10:11Z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E37C12AB64A34931BB61F081ED54362C_11</vt:lpwstr>
  </property>
  <property fmtid="{D5CDD505-2E9C-101B-9397-08002B2CF9AE}" pid="4" name="KSOTemplateDocerSaveRecord">
    <vt:lpwstr>eyJoZGlkIjoiOTZiMTA2ODQ5NDdkNjYyNDJmODZiZmE3MjA1M2MzYjUiLCJ1c2VySWQiOiIxMzczODIxOTUyIn0=</vt:lpwstr>
  </property>
</Properties>
</file>