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88834">
      <w:pPr>
        <w:keepNext w:val="0"/>
        <w:keepLines w:val="0"/>
        <w:widowControl/>
        <w:suppressLineNumbers w:val="0"/>
      </w:pPr>
      <w:bookmarkStart w:id="0" w:name="_GoBack"/>
      <w:bookmarkEnd w:id="0"/>
      <w:r>
        <w:pict>
          <v:rect id="_x0000_i1034" o:spt="1" style="height:1.5pt;width:432pt;" fillcolor="#A0A0A0" filled="t" stroked="f" coordsize="21600,21600" o:hr="t" o:hrstd="t" o:hralign="center">
            <v:path/>
            <v:fill on="t" focussize="0,0"/>
            <v:stroke on="f"/>
            <v:imagedata o:title=""/>
            <o:lock v:ext="edit"/>
            <w10:wrap type="none"/>
            <w10:anchorlock/>
          </v:rect>
        </w:pict>
      </w:r>
    </w:p>
    <w:p w14:paraId="3007A2D6">
      <w:pPr>
        <w:pStyle w:val="2"/>
        <w:keepNext w:val="0"/>
        <w:keepLines w:val="0"/>
        <w:widowControl/>
        <w:suppressLineNumbers w:val="0"/>
      </w:pPr>
      <w:r>
        <w:t>4 问题二：基于滚动数学启发式的碳感知任务—能源协同调度模型</w:t>
      </w:r>
    </w:p>
    <w:p w14:paraId="55D673CA">
      <w:pPr>
        <w:pStyle w:val="3"/>
        <w:keepNext w:val="0"/>
        <w:keepLines w:val="0"/>
        <w:widowControl/>
        <w:suppressLineNumbers w:val="0"/>
      </w:pPr>
      <w:r>
        <w:t>4.1 建模思路</w:t>
      </w:r>
    </w:p>
    <w:p w14:paraId="1544F47F">
      <w:pPr>
        <w:pStyle w:val="6"/>
        <w:keepNext w:val="0"/>
        <w:keepLines w:val="0"/>
        <w:widowControl/>
        <w:suppressLineNumbers w:val="0"/>
      </w:pPr>
      <w:r>
        <w:t>问题二要求在满足任务服务质量和数据中心运行约束的前提下，通过调整任务执行区域与开工时刻，使算力负荷主动匹配不同区域、不同时段的电价、碳强度和新能源出力。其核心矛盾在于：低电价、低碳强度和新能源富集区域具有明显能源优势，但跨区域执行会增加网络时延；同时，实时推理、批量推理和 AI 训练具有不同的时间弹性，任务错峰又会改变后续时段的算力与电力供需关系。</w:t>
      </w:r>
    </w:p>
    <w:p w14:paraId="45E40092">
      <w:pPr>
        <w:pStyle w:val="6"/>
        <w:keepNext w:val="0"/>
        <w:keepLines w:val="0"/>
        <w:widowControl/>
        <w:suppressLineNumbers w:val="0"/>
      </w:pPr>
      <w:r>
        <w:t>因此，本文首先建立统一的多目标混合整数规划模型，以运行成本、碳排放、平均网络时延和新能源利用率刻画调度质量；再针对全时域整数变量规模过大的问题，设计“</w:t>
      </w:r>
      <w:r>
        <w:rPr>
          <w:rStyle w:val="9"/>
        </w:rPr>
        <w:t>全局连续定标—滚动前瞻—多目标边际构造—大邻域混合整数规划精修</w:t>
      </w:r>
      <w:r>
        <w:t>”的数学启发式求解方法。该方法不改变原模型的目标和硬约束，而是利用快速构造获得高质量可行解，再将精确整数优化集中于少量关键任务，从而兼顾模型完整性与实际求解效率。</w:t>
      </w:r>
    </w:p>
    <w:p w14:paraId="21F6AD3D">
      <w:pPr>
        <w:pStyle w:val="6"/>
        <w:keepNext w:val="0"/>
        <w:keepLines w:val="0"/>
        <w:widowControl/>
        <w:suppressLineNumbers w:val="0"/>
      </w:pPr>
      <w:r>
        <w:t>问题二采用第 (0\sim2399) 小时实际到达任务及实际逐时电力参数，第 (2400\sim2405) 小时仅用于结清末端任务并继续进行能源、成本和碳排放结算，所有任务均须在时点 2406 前完成。</w:t>
      </w:r>
    </w:p>
    <w:p w14:paraId="5A7FA75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00AD7E0">
      <w:pPr>
        <w:pStyle w:val="3"/>
        <w:keepNext w:val="0"/>
        <w:keepLines w:val="0"/>
        <w:widowControl/>
        <w:suppressLineNumbers w:val="0"/>
      </w:pPr>
      <w:r>
        <w:t>4.2 模型假设</w:t>
      </w:r>
    </w:p>
    <w:p w14:paraId="05BA3709">
      <w:pPr>
        <w:keepNext w:val="0"/>
        <w:keepLines w:val="0"/>
        <w:widowControl/>
        <w:numPr>
          <w:ilvl w:val="0"/>
          <w:numId w:val="1"/>
        </w:numPr>
        <w:suppressLineNumbers w:val="0"/>
        <w:spacing w:before="0" w:beforeAutospacing="1" w:after="0" w:afterAutospacing="1"/>
        <w:ind w:left="1440" w:hanging="360"/>
      </w:pPr>
    </w:p>
    <w:p w14:paraId="7615048F">
      <w:pPr>
        <w:pStyle w:val="6"/>
        <w:keepNext w:val="0"/>
        <w:keepLines w:val="0"/>
        <w:widowControl/>
        <w:suppressLineNumbers w:val="0"/>
        <w:ind w:left="720"/>
      </w:pPr>
      <w:r>
        <w:t>任务的 GPU 需求、持续时间、来源区域、最大网络时延和完成期限均采用附件给定值；任务开始后不可抢占、拆分或中途迁移。</w:t>
      </w:r>
    </w:p>
    <w:p w14:paraId="0BF02DA2">
      <w:pPr>
        <w:keepNext w:val="0"/>
        <w:keepLines w:val="0"/>
        <w:widowControl/>
        <w:numPr>
          <w:ilvl w:val="0"/>
          <w:numId w:val="1"/>
        </w:numPr>
        <w:suppressLineNumbers w:val="0"/>
        <w:spacing w:before="0" w:beforeAutospacing="1" w:after="0" w:afterAutospacing="1"/>
        <w:ind w:left="1440" w:hanging="360"/>
      </w:pPr>
    </w:p>
    <w:p w14:paraId="759B7664">
      <w:pPr>
        <w:keepNext w:val="0"/>
        <w:keepLines w:val="0"/>
        <w:widowControl/>
        <w:numPr>
          <w:ilvl w:val="0"/>
          <w:numId w:val="1"/>
        </w:numPr>
        <w:suppressLineNumbers w:val="0"/>
        <w:spacing w:before="0" w:beforeAutospacing="1" w:after="0" w:afterAutospacing="1"/>
        <w:ind w:left="1440" w:hanging="360"/>
      </w:pPr>
    </w:p>
    <w:p w14:paraId="0E6F18F1">
      <w:pPr>
        <w:pStyle w:val="6"/>
        <w:keepNext w:val="0"/>
        <w:keepLines w:val="0"/>
        <w:widowControl/>
        <w:suppressLineNumbers w:val="0"/>
        <w:ind w:left="720"/>
      </w:pPr>
      <w:r>
        <w:t>任务开工时刻按整数小时确定，但持续时间保留原始精度，并依据任务与各小时区间的实际重叠比例计算 GPU 和 IT 功率占用。</w:t>
      </w:r>
    </w:p>
    <w:p w14:paraId="7D7D0F5A">
      <w:pPr>
        <w:keepNext w:val="0"/>
        <w:keepLines w:val="0"/>
        <w:widowControl/>
        <w:numPr>
          <w:ilvl w:val="0"/>
          <w:numId w:val="1"/>
        </w:numPr>
        <w:suppressLineNumbers w:val="0"/>
        <w:spacing w:before="0" w:beforeAutospacing="1" w:after="0" w:afterAutospacing="1"/>
        <w:ind w:left="1440" w:hanging="360"/>
      </w:pPr>
    </w:p>
    <w:p w14:paraId="7EA149CE">
      <w:pPr>
        <w:keepNext w:val="0"/>
        <w:keepLines w:val="0"/>
        <w:widowControl/>
        <w:numPr>
          <w:ilvl w:val="0"/>
          <w:numId w:val="1"/>
        </w:numPr>
        <w:suppressLineNumbers w:val="0"/>
        <w:spacing w:before="0" w:beforeAutospacing="1" w:after="0" w:afterAutospacing="1"/>
        <w:ind w:left="1440" w:hanging="360"/>
      </w:pPr>
    </w:p>
    <w:p w14:paraId="06D71F00">
      <w:pPr>
        <w:pStyle w:val="6"/>
        <w:keepNext w:val="0"/>
        <w:keepLines w:val="0"/>
        <w:widowControl/>
        <w:suppressLineNumbers w:val="0"/>
        <w:ind w:left="720"/>
      </w:pPr>
      <w:r>
        <w:t xml:space="preserve">任务产生的 AI IT 功率严格按照 </w:t>
      </w:r>
      <w:r>
        <w:rPr>
          <w:rStyle w:val="11"/>
        </w:rPr>
        <w:t>power_mapping.xlsx</w:t>
      </w:r>
      <w:r>
        <w:t xml:space="preserve"> 的统一映射关系确定；非 AI IT 负荷视为逐时已知且不可迁移。</w:t>
      </w:r>
    </w:p>
    <w:p w14:paraId="16B0848E">
      <w:pPr>
        <w:keepNext w:val="0"/>
        <w:keepLines w:val="0"/>
        <w:widowControl/>
        <w:numPr>
          <w:ilvl w:val="0"/>
          <w:numId w:val="1"/>
        </w:numPr>
        <w:suppressLineNumbers w:val="0"/>
        <w:spacing w:before="0" w:beforeAutospacing="1" w:after="0" w:afterAutospacing="1"/>
        <w:ind w:left="1440" w:hanging="360"/>
      </w:pPr>
    </w:p>
    <w:p w14:paraId="38146875">
      <w:pPr>
        <w:keepNext w:val="0"/>
        <w:keepLines w:val="0"/>
        <w:widowControl/>
        <w:numPr>
          <w:ilvl w:val="0"/>
          <w:numId w:val="1"/>
        </w:numPr>
        <w:suppressLineNumbers w:val="0"/>
        <w:spacing w:before="0" w:beforeAutospacing="1" w:after="0" w:afterAutospacing="1"/>
        <w:ind w:left="1440" w:hanging="360"/>
      </w:pPr>
    </w:p>
    <w:p w14:paraId="71A45BF8">
      <w:pPr>
        <w:pStyle w:val="6"/>
        <w:keepNext w:val="0"/>
        <w:keepLines w:val="0"/>
        <w:widowControl/>
        <w:suppressLineNumbers w:val="0"/>
        <w:ind w:left="720"/>
      </w:pPr>
      <w:r>
        <w:t>问题二不引入储能充放电决策。新能源优先满足本区域设施负荷，富余部分在允许外送范围内售出，剩余部分记为新能源弃用。</w:t>
      </w:r>
    </w:p>
    <w:p w14:paraId="15D1FC7F">
      <w:pPr>
        <w:keepNext w:val="0"/>
        <w:keepLines w:val="0"/>
        <w:widowControl/>
        <w:numPr>
          <w:ilvl w:val="0"/>
          <w:numId w:val="1"/>
        </w:numPr>
        <w:suppressLineNumbers w:val="0"/>
        <w:spacing w:before="0" w:beforeAutospacing="1" w:after="0" w:afterAutospacing="1"/>
        <w:ind w:left="1440" w:hanging="360"/>
      </w:pPr>
    </w:p>
    <w:p w14:paraId="3DA49177">
      <w:pPr>
        <w:keepNext w:val="0"/>
        <w:keepLines w:val="0"/>
        <w:widowControl/>
        <w:numPr>
          <w:ilvl w:val="0"/>
          <w:numId w:val="1"/>
        </w:numPr>
        <w:suppressLineNumbers w:val="0"/>
        <w:spacing w:before="0" w:beforeAutospacing="1" w:after="0" w:afterAutospacing="1"/>
        <w:ind w:left="1440" w:hanging="360"/>
      </w:pPr>
    </w:p>
    <w:p w14:paraId="0F37D00D">
      <w:pPr>
        <w:pStyle w:val="6"/>
        <w:keepNext w:val="0"/>
        <w:keepLines w:val="0"/>
        <w:widowControl/>
        <w:suppressLineNumbers w:val="0"/>
        <w:ind w:left="720"/>
      </w:pPr>
      <w:r>
        <w:t>GPU 容量、IT 功率、设施功率、购售电边界、网络时延和任务完成期限均作为硬约束处理，不通过罚函数允许约束违背。</w:t>
      </w:r>
    </w:p>
    <w:p w14:paraId="1C9FCBA2">
      <w:pPr>
        <w:keepNext w:val="0"/>
        <w:keepLines w:val="0"/>
        <w:widowControl/>
        <w:numPr>
          <w:ilvl w:val="0"/>
          <w:numId w:val="1"/>
        </w:numPr>
        <w:suppressLineNumbers w:val="0"/>
        <w:spacing w:before="0" w:beforeAutospacing="1" w:after="0" w:afterAutospacing="1"/>
        <w:ind w:left="1440" w:hanging="360"/>
      </w:pPr>
    </w:p>
    <w:p w14:paraId="1A29C3C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57DFA54">
      <w:pPr>
        <w:pStyle w:val="3"/>
        <w:keepNext w:val="0"/>
        <w:keepLines w:val="0"/>
        <w:widowControl/>
        <w:suppressLineNumbers w:val="0"/>
      </w:pPr>
      <w:r>
        <w:t>4.3 符号说明</w:t>
      </w:r>
    </w:p>
    <w:p w14:paraId="491C67E0">
      <w:pPr>
        <w:pStyle w:val="6"/>
        <w:keepNext w:val="0"/>
        <w:keepLines w:val="0"/>
        <w:widowControl/>
        <w:suppressLineNumbers w:val="0"/>
      </w:pPr>
      <w:r>
        <w:t>问题一中已定义且含义不变的任务到达时刻、持续时间、GPU 需求等符号继续沿用。问题二新增主要符号如下。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3602"/>
        <w:gridCol w:w="1599"/>
      </w:tblGrid>
      <w:tr w14:paraId="6636A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DC31CA">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0" w:type="auto"/>
            <w:shd w:val="clear"/>
            <w:vAlign w:val="center"/>
          </w:tcPr>
          <w:p w14:paraId="2AE53D15">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c>
          <w:tcPr>
            <w:tcW w:w="0" w:type="auto"/>
            <w:shd w:val="clear"/>
            <w:vAlign w:val="center"/>
          </w:tcPr>
          <w:p w14:paraId="49127512">
            <w:pPr>
              <w:keepNext w:val="0"/>
              <w:keepLines w:val="0"/>
              <w:widowControl/>
              <w:suppressLineNumbers w:val="0"/>
              <w:jc w:val="center"/>
              <w:rPr>
                <w:b/>
                <w:bCs/>
              </w:rPr>
            </w:pPr>
            <w:r>
              <w:rPr>
                <w:rFonts w:ascii="宋体" w:hAnsi="宋体" w:eastAsia="宋体" w:cs="宋体"/>
                <w:b/>
                <w:bCs/>
                <w:kern w:val="0"/>
                <w:sz w:val="24"/>
                <w:szCs w:val="24"/>
                <w:lang w:val="en-US" w:eastAsia="zh-CN" w:bidi="ar"/>
              </w:rPr>
              <w:t>单位或取值</w:t>
            </w:r>
          </w:p>
        </w:tc>
      </w:tr>
      <w:tr w14:paraId="47585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9375E34">
            <w:pPr>
              <w:keepNext w:val="0"/>
              <w:keepLines w:val="0"/>
              <w:widowControl/>
              <w:suppressLineNumbers w:val="0"/>
              <w:jc w:val="left"/>
            </w:pPr>
            <w:r>
              <w:rPr>
                <w:rFonts w:ascii="宋体" w:hAnsi="宋体" w:eastAsia="宋体" w:cs="宋体"/>
                <w:kern w:val="0"/>
                <w:sz w:val="24"/>
                <w:szCs w:val="24"/>
                <w:lang w:val="en-US" w:eastAsia="zh-CN" w:bidi="ar"/>
              </w:rPr>
              <w:t>(x_{irs})</w:t>
            </w:r>
          </w:p>
        </w:tc>
        <w:tc>
          <w:tcPr>
            <w:tcW w:w="0" w:type="auto"/>
            <w:shd w:val="clear"/>
            <w:vAlign w:val="center"/>
          </w:tcPr>
          <w:p w14:paraId="7F8F2A90">
            <w:pPr>
              <w:keepNext w:val="0"/>
              <w:keepLines w:val="0"/>
              <w:widowControl/>
              <w:suppressLineNumbers w:val="0"/>
              <w:jc w:val="left"/>
            </w:pPr>
            <w:r>
              <w:rPr>
                <w:rFonts w:ascii="宋体" w:hAnsi="宋体" w:eastAsia="宋体" w:cs="宋体"/>
                <w:kern w:val="0"/>
                <w:sz w:val="24"/>
                <w:szCs w:val="24"/>
                <w:lang w:val="en-US" w:eastAsia="zh-CN" w:bidi="ar"/>
              </w:rPr>
              <w:t>任务 (i) 是否在区域 (r) 于时刻 (s) 开工</w:t>
            </w:r>
          </w:p>
        </w:tc>
        <w:tc>
          <w:tcPr>
            <w:tcW w:w="0" w:type="auto"/>
            <w:shd w:val="clear"/>
            <w:vAlign w:val="center"/>
          </w:tcPr>
          <w:p w14:paraId="0395C8AE">
            <w:pPr>
              <w:keepNext w:val="0"/>
              <w:keepLines w:val="0"/>
              <w:widowControl/>
              <w:suppressLineNumbers w:val="0"/>
              <w:jc w:val="left"/>
            </w:pPr>
            <w:r>
              <w:rPr>
                <w:rFonts w:ascii="宋体" w:hAnsi="宋体" w:eastAsia="宋体" w:cs="宋体"/>
                <w:kern w:val="0"/>
                <w:sz w:val="24"/>
                <w:szCs w:val="24"/>
                <w:lang w:val="en-US" w:eastAsia="zh-CN" w:bidi="ar"/>
              </w:rPr>
              <w:t>({0,1})</w:t>
            </w:r>
          </w:p>
        </w:tc>
      </w:tr>
      <w:tr w14:paraId="228E6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88DB98">
            <w:pPr>
              <w:keepNext w:val="0"/>
              <w:keepLines w:val="0"/>
              <w:widowControl/>
              <w:suppressLineNumbers w:val="0"/>
              <w:jc w:val="left"/>
            </w:pPr>
            <w:r>
              <w:rPr>
                <w:rFonts w:ascii="宋体" w:hAnsi="宋体" w:eastAsia="宋体" w:cs="宋体"/>
                <w:kern w:val="0"/>
                <w:sz w:val="24"/>
                <w:szCs w:val="24"/>
                <w:lang w:val="en-US" w:eastAsia="zh-CN" w:bidi="ar"/>
              </w:rPr>
              <w:t>(\rho_{ist})</w:t>
            </w:r>
          </w:p>
        </w:tc>
        <w:tc>
          <w:tcPr>
            <w:tcW w:w="0" w:type="auto"/>
            <w:shd w:val="clear"/>
            <w:vAlign w:val="center"/>
          </w:tcPr>
          <w:p w14:paraId="14712DA1">
            <w:pPr>
              <w:keepNext w:val="0"/>
              <w:keepLines w:val="0"/>
              <w:widowControl/>
              <w:suppressLineNumbers w:val="0"/>
              <w:jc w:val="left"/>
            </w:pPr>
            <w:r>
              <w:rPr>
                <w:rFonts w:ascii="宋体" w:hAnsi="宋体" w:eastAsia="宋体" w:cs="宋体"/>
                <w:kern w:val="0"/>
                <w:sz w:val="24"/>
                <w:szCs w:val="24"/>
                <w:lang w:val="en-US" w:eastAsia="zh-CN" w:bidi="ar"/>
              </w:rPr>
              <w:t>任务 (i) 从 (s) 开工后在小时 (t) 的占用比例</w:t>
            </w:r>
          </w:p>
        </w:tc>
        <w:tc>
          <w:tcPr>
            <w:tcW w:w="0" w:type="auto"/>
            <w:shd w:val="clear"/>
            <w:vAlign w:val="center"/>
          </w:tcPr>
          <w:p w14:paraId="564AFC91">
            <w:pPr>
              <w:keepNext w:val="0"/>
              <w:keepLines w:val="0"/>
              <w:widowControl/>
              <w:suppressLineNumbers w:val="0"/>
              <w:jc w:val="left"/>
            </w:pPr>
            <w:r>
              <w:rPr>
                <w:rFonts w:ascii="宋体" w:hAnsi="宋体" w:eastAsia="宋体" w:cs="宋体"/>
                <w:kern w:val="0"/>
                <w:sz w:val="24"/>
                <w:szCs w:val="24"/>
                <w:lang w:val="en-US" w:eastAsia="zh-CN" w:bidi="ar"/>
              </w:rPr>
              <w:t>([0,1])</w:t>
            </w:r>
          </w:p>
        </w:tc>
      </w:tr>
      <w:tr w14:paraId="2A4DF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557F5A">
            <w:pPr>
              <w:keepNext w:val="0"/>
              <w:keepLines w:val="0"/>
              <w:widowControl/>
              <w:suppressLineNumbers w:val="0"/>
              <w:jc w:val="left"/>
            </w:pPr>
            <w:r>
              <w:rPr>
                <w:rFonts w:ascii="宋体" w:hAnsi="宋体" w:eastAsia="宋体" w:cs="宋体"/>
                <w:kern w:val="0"/>
                <w:sz w:val="24"/>
                <w:szCs w:val="24"/>
                <w:lang w:val="en-US" w:eastAsia="zh-CN" w:bidi="ar"/>
              </w:rPr>
              <w:t>(p_i)</w:t>
            </w:r>
          </w:p>
        </w:tc>
        <w:tc>
          <w:tcPr>
            <w:tcW w:w="0" w:type="auto"/>
            <w:shd w:val="clear"/>
            <w:vAlign w:val="center"/>
          </w:tcPr>
          <w:p w14:paraId="7696E3F5">
            <w:pPr>
              <w:keepNext w:val="0"/>
              <w:keepLines w:val="0"/>
              <w:widowControl/>
              <w:suppressLineNumbers w:val="0"/>
              <w:jc w:val="left"/>
            </w:pPr>
            <w:r>
              <w:rPr>
                <w:rFonts w:ascii="宋体" w:hAnsi="宋体" w:eastAsia="宋体" w:cs="宋体"/>
                <w:kern w:val="0"/>
                <w:sz w:val="24"/>
                <w:szCs w:val="24"/>
                <w:lang w:val="en-US" w:eastAsia="zh-CN" w:bidi="ar"/>
              </w:rPr>
              <w:t>任务 (i) 经统一功率映射得到的 AI IT 功率</w:t>
            </w:r>
          </w:p>
        </w:tc>
        <w:tc>
          <w:tcPr>
            <w:tcW w:w="0" w:type="auto"/>
            <w:shd w:val="clear"/>
            <w:vAlign w:val="center"/>
          </w:tcPr>
          <w:p w14:paraId="2616D896">
            <w:pPr>
              <w:keepNext w:val="0"/>
              <w:keepLines w:val="0"/>
              <w:widowControl/>
              <w:suppressLineNumbers w:val="0"/>
              <w:jc w:val="left"/>
            </w:pPr>
            <w:r>
              <w:rPr>
                <w:rFonts w:ascii="宋体" w:hAnsi="宋体" w:eastAsia="宋体" w:cs="宋体"/>
                <w:kern w:val="0"/>
                <w:sz w:val="24"/>
                <w:szCs w:val="24"/>
                <w:lang w:val="en-US" w:eastAsia="zh-CN" w:bidi="ar"/>
              </w:rPr>
              <w:t>MW</w:t>
            </w:r>
          </w:p>
        </w:tc>
      </w:tr>
      <w:tr w14:paraId="44C82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6AE6F0">
            <w:pPr>
              <w:keepNext w:val="0"/>
              <w:keepLines w:val="0"/>
              <w:widowControl/>
              <w:suppressLineNumbers w:val="0"/>
              <w:jc w:val="left"/>
            </w:pPr>
            <w:r>
              <w:rPr>
                <w:rFonts w:ascii="宋体" w:hAnsi="宋体" w:eastAsia="宋体" w:cs="宋体"/>
                <w:kern w:val="0"/>
                <w:sz w:val="24"/>
                <w:szCs w:val="24"/>
                <w:lang w:val="en-US" w:eastAsia="zh-CN" w:bidi="ar"/>
              </w:rPr>
              <w:t>(P^{AI}_{rt})</w:t>
            </w:r>
          </w:p>
        </w:tc>
        <w:tc>
          <w:tcPr>
            <w:tcW w:w="0" w:type="auto"/>
            <w:shd w:val="clear"/>
            <w:vAlign w:val="center"/>
          </w:tcPr>
          <w:p w14:paraId="1F9B0F86">
            <w:pPr>
              <w:keepNext w:val="0"/>
              <w:keepLines w:val="0"/>
              <w:widowControl/>
              <w:suppressLineNumbers w:val="0"/>
              <w:jc w:val="left"/>
            </w:pPr>
            <w:r>
              <w:rPr>
                <w:rFonts w:ascii="宋体" w:hAnsi="宋体" w:eastAsia="宋体" w:cs="宋体"/>
                <w:kern w:val="0"/>
                <w:sz w:val="24"/>
                <w:szCs w:val="24"/>
                <w:lang w:val="en-US" w:eastAsia="zh-CN" w:bidi="ar"/>
              </w:rPr>
              <w:t>区域 (r) 在小时 (t) 的 AI IT 负荷</w:t>
            </w:r>
          </w:p>
        </w:tc>
        <w:tc>
          <w:tcPr>
            <w:tcW w:w="0" w:type="auto"/>
            <w:shd w:val="clear"/>
            <w:vAlign w:val="center"/>
          </w:tcPr>
          <w:p w14:paraId="4143E71B">
            <w:pPr>
              <w:keepNext w:val="0"/>
              <w:keepLines w:val="0"/>
              <w:widowControl/>
              <w:suppressLineNumbers w:val="0"/>
              <w:jc w:val="left"/>
            </w:pPr>
            <w:r>
              <w:rPr>
                <w:rFonts w:ascii="宋体" w:hAnsi="宋体" w:eastAsia="宋体" w:cs="宋体"/>
                <w:kern w:val="0"/>
                <w:sz w:val="24"/>
                <w:szCs w:val="24"/>
                <w:lang w:val="en-US" w:eastAsia="zh-CN" w:bidi="ar"/>
              </w:rPr>
              <w:t>MW</w:t>
            </w:r>
          </w:p>
        </w:tc>
      </w:tr>
      <w:tr w14:paraId="31811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DAA7C9">
            <w:pPr>
              <w:keepNext w:val="0"/>
              <w:keepLines w:val="0"/>
              <w:widowControl/>
              <w:suppressLineNumbers w:val="0"/>
              <w:jc w:val="left"/>
            </w:pPr>
            <w:r>
              <w:rPr>
                <w:rFonts w:ascii="宋体" w:hAnsi="宋体" w:eastAsia="宋体" w:cs="宋体"/>
                <w:kern w:val="0"/>
                <w:sz w:val="24"/>
                <w:szCs w:val="24"/>
                <w:lang w:val="en-US" w:eastAsia="zh-CN" w:bidi="ar"/>
              </w:rPr>
              <w:t>(F_{rt})</w:t>
            </w:r>
          </w:p>
        </w:tc>
        <w:tc>
          <w:tcPr>
            <w:tcW w:w="0" w:type="auto"/>
            <w:shd w:val="clear"/>
            <w:vAlign w:val="center"/>
          </w:tcPr>
          <w:p w14:paraId="12C77500">
            <w:pPr>
              <w:keepNext w:val="0"/>
              <w:keepLines w:val="0"/>
              <w:widowControl/>
              <w:suppressLineNumbers w:val="0"/>
              <w:jc w:val="left"/>
            </w:pPr>
            <w:r>
              <w:rPr>
                <w:rFonts w:ascii="宋体" w:hAnsi="宋体" w:eastAsia="宋体" w:cs="宋体"/>
                <w:kern w:val="0"/>
                <w:sz w:val="24"/>
                <w:szCs w:val="24"/>
                <w:lang w:val="en-US" w:eastAsia="zh-CN" w:bidi="ar"/>
              </w:rPr>
              <w:t>区域 (r) 的设施侧总负荷</w:t>
            </w:r>
          </w:p>
        </w:tc>
        <w:tc>
          <w:tcPr>
            <w:tcW w:w="0" w:type="auto"/>
            <w:shd w:val="clear"/>
            <w:vAlign w:val="center"/>
          </w:tcPr>
          <w:p w14:paraId="21FFF811">
            <w:pPr>
              <w:keepNext w:val="0"/>
              <w:keepLines w:val="0"/>
              <w:widowControl/>
              <w:suppressLineNumbers w:val="0"/>
              <w:jc w:val="left"/>
            </w:pPr>
            <w:r>
              <w:rPr>
                <w:rFonts w:ascii="宋体" w:hAnsi="宋体" w:eastAsia="宋体" w:cs="宋体"/>
                <w:kern w:val="0"/>
                <w:sz w:val="24"/>
                <w:szCs w:val="24"/>
                <w:lang w:val="en-US" w:eastAsia="zh-CN" w:bidi="ar"/>
              </w:rPr>
              <w:t>MW</w:t>
            </w:r>
          </w:p>
        </w:tc>
      </w:tr>
      <w:tr w14:paraId="125EA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AA3254">
            <w:pPr>
              <w:keepNext w:val="0"/>
              <w:keepLines w:val="0"/>
              <w:widowControl/>
              <w:suppressLineNumbers w:val="0"/>
              <w:jc w:val="left"/>
            </w:pPr>
            <w:r>
              <w:rPr>
                <w:rFonts w:ascii="宋体" w:hAnsi="宋体" w:eastAsia="宋体" w:cs="宋体"/>
                <w:kern w:val="0"/>
                <w:sz w:val="24"/>
                <w:szCs w:val="24"/>
                <w:lang w:val="en-US" w:eastAsia="zh-CN" w:bidi="ar"/>
              </w:rPr>
              <w:t>(P^{RE}_{rt})</w:t>
            </w:r>
          </w:p>
        </w:tc>
        <w:tc>
          <w:tcPr>
            <w:tcW w:w="0" w:type="auto"/>
            <w:shd w:val="clear"/>
            <w:vAlign w:val="center"/>
          </w:tcPr>
          <w:p w14:paraId="3E2E683F">
            <w:pPr>
              <w:keepNext w:val="0"/>
              <w:keepLines w:val="0"/>
              <w:widowControl/>
              <w:suppressLineNumbers w:val="0"/>
              <w:jc w:val="left"/>
            </w:pPr>
            <w:r>
              <w:rPr>
                <w:rFonts w:ascii="宋体" w:hAnsi="宋体" w:eastAsia="宋体" w:cs="宋体"/>
                <w:kern w:val="0"/>
                <w:sz w:val="24"/>
                <w:szCs w:val="24"/>
                <w:lang w:val="en-US" w:eastAsia="zh-CN" w:bidi="ar"/>
              </w:rPr>
              <w:t>可用新能源功率</w:t>
            </w:r>
          </w:p>
        </w:tc>
        <w:tc>
          <w:tcPr>
            <w:tcW w:w="0" w:type="auto"/>
            <w:shd w:val="clear"/>
            <w:vAlign w:val="center"/>
          </w:tcPr>
          <w:p w14:paraId="51029651">
            <w:pPr>
              <w:keepNext w:val="0"/>
              <w:keepLines w:val="0"/>
              <w:widowControl/>
              <w:suppressLineNumbers w:val="0"/>
              <w:jc w:val="left"/>
            </w:pPr>
            <w:r>
              <w:rPr>
                <w:rFonts w:ascii="宋体" w:hAnsi="宋体" w:eastAsia="宋体" w:cs="宋体"/>
                <w:kern w:val="0"/>
                <w:sz w:val="24"/>
                <w:szCs w:val="24"/>
                <w:lang w:val="en-US" w:eastAsia="zh-CN" w:bidi="ar"/>
              </w:rPr>
              <w:t>MW</w:t>
            </w:r>
          </w:p>
        </w:tc>
      </w:tr>
      <w:tr w14:paraId="5153A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30C0BE">
            <w:pPr>
              <w:keepNext w:val="0"/>
              <w:keepLines w:val="0"/>
              <w:widowControl/>
              <w:suppressLineNumbers w:val="0"/>
              <w:jc w:val="left"/>
            </w:pPr>
            <w:r>
              <w:rPr>
                <w:rFonts w:ascii="宋体" w:hAnsi="宋体" w:eastAsia="宋体" w:cs="宋体"/>
                <w:kern w:val="0"/>
                <w:sz w:val="24"/>
                <w:szCs w:val="24"/>
                <w:lang w:val="en-US" w:eastAsia="zh-CN" w:bidi="ar"/>
              </w:rPr>
              <w:t>(B_{rt},X_{rt},R_{rt})</w:t>
            </w:r>
          </w:p>
        </w:tc>
        <w:tc>
          <w:tcPr>
            <w:tcW w:w="0" w:type="auto"/>
            <w:shd w:val="clear"/>
            <w:vAlign w:val="center"/>
          </w:tcPr>
          <w:p w14:paraId="3C201DEE">
            <w:pPr>
              <w:keepNext w:val="0"/>
              <w:keepLines w:val="0"/>
              <w:widowControl/>
              <w:suppressLineNumbers w:val="0"/>
              <w:jc w:val="left"/>
            </w:pPr>
            <w:r>
              <w:rPr>
                <w:rFonts w:ascii="宋体" w:hAnsi="宋体" w:eastAsia="宋体" w:cs="宋体"/>
                <w:kern w:val="0"/>
                <w:sz w:val="24"/>
                <w:szCs w:val="24"/>
                <w:lang w:val="en-US" w:eastAsia="zh-CN" w:bidi="ar"/>
              </w:rPr>
              <w:t>电网购电、外送新能源及弃用新能源</w:t>
            </w:r>
          </w:p>
        </w:tc>
        <w:tc>
          <w:tcPr>
            <w:tcW w:w="0" w:type="auto"/>
            <w:shd w:val="clear"/>
            <w:vAlign w:val="center"/>
          </w:tcPr>
          <w:p w14:paraId="7BBF2270">
            <w:pPr>
              <w:keepNext w:val="0"/>
              <w:keepLines w:val="0"/>
              <w:widowControl/>
              <w:suppressLineNumbers w:val="0"/>
              <w:jc w:val="left"/>
            </w:pPr>
            <w:r>
              <w:rPr>
                <w:rFonts w:ascii="宋体" w:hAnsi="宋体" w:eastAsia="宋体" w:cs="宋体"/>
                <w:kern w:val="0"/>
                <w:sz w:val="24"/>
                <w:szCs w:val="24"/>
                <w:lang w:val="en-US" w:eastAsia="zh-CN" w:bidi="ar"/>
              </w:rPr>
              <w:t>MW</w:t>
            </w:r>
          </w:p>
        </w:tc>
      </w:tr>
      <w:tr w14:paraId="1075A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B92AFF">
            <w:pPr>
              <w:keepNext w:val="0"/>
              <w:keepLines w:val="0"/>
              <w:widowControl/>
              <w:suppressLineNumbers w:val="0"/>
              <w:jc w:val="left"/>
            </w:pPr>
            <w:r>
              <w:rPr>
                <w:rFonts w:ascii="宋体" w:hAnsi="宋体" w:eastAsia="宋体" w:cs="宋体"/>
                <w:kern w:val="0"/>
                <w:sz w:val="24"/>
                <w:szCs w:val="24"/>
                <w:lang w:val="en-US" w:eastAsia="zh-CN" w:bidi="ar"/>
              </w:rPr>
              <w:t>(l_{ir})</w:t>
            </w:r>
          </w:p>
        </w:tc>
        <w:tc>
          <w:tcPr>
            <w:tcW w:w="0" w:type="auto"/>
            <w:shd w:val="clear"/>
            <w:vAlign w:val="center"/>
          </w:tcPr>
          <w:p w14:paraId="38C6C834">
            <w:pPr>
              <w:keepNext w:val="0"/>
              <w:keepLines w:val="0"/>
              <w:widowControl/>
              <w:suppressLineNumbers w:val="0"/>
              <w:jc w:val="left"/>
            </w:pPr>
            <w:r>
              <w:rPr>
                <w:rFonts w:ascii="宋体" w:hAnsi="宋体" w:eastAsia="宋体" w:cs="宋体"/>
                <w:kern w:val="0"/>
                <w:sz w:val="24"/>
                <w:szCs w:val="24"/>
                <w:lang w:val="en-US" w:eastAsia="zh-CN" w:bidi="ar"/>
              </w:rPr>
              <w:t>任务 (i) 在区域 (r) 执行的网络时延</w:t>
            </w:r>
          </w:p>
        </w:tc>
        <w:tc>
          <w:tcPr>
            <w:tcW w:w="0" w:type="auto"/>
            <w:shd w:val="clear"/>
            <w:vAlign w:val="center"/>
          </w:tcPr>
          <w:p w14:paraId="114DAC95">
            <w:pPr>
              <w:keepNext w:val="0"/>
              <w:keepLines w:val="0"/>
              <w:widowControl/>
              <w:suppressLineNumbers w:val="0"/>
              <w:jc w:val="left"/>
            </w:pPr>
            <w:r>
              <w:rPr>
                <w:rFonts w:ascii="宋体" w:hAnsi="宋体" w:eastAsia="宋体" w:cs="宋体"/>
                <w:kern w:val="0"/>
                <w:sz w:val="24"/>
                <w:szCs w:val="24"/>
                <w:lang w:val="en-US" w:eastAsia="zh-CN" w:bidi="ar"/>
              </w:rPr>
              <w:t>ms</w:t>
            </w:r>
          </w:p>
        </w:tc>
      </w:tr>
      <w:tr w14:paraId="2E479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0E6FCA">
            <w:pPr>
              <w:keepNext w:val="0"/>
              <w:keepLines w:val="0"/>
              <w:widowControl/>
              <w:suppressLineNumbers w:val="0"/>
              <w:jc w:val="left"/>
            </w:pPr>
            <w:r>
              <w:rPr>
                <w:rFonts w:ascii="宋体" w:hAnsi="宋体" w:eastAsia="宋体" w:cs="宋体"/>
                <w:kern w:val="0"/>
                <w:sz w:val="24"/>
                <w:szCs w:val="24"/>
                <w:lang w:val="en-US" w:eastAsia="zh-CN" w:bidi="ar"/>
              </w:rPr>
              <w:t>(C,E,L,U)</w:t>
            </w:r>
          </w:p>
        </w:tc>
        <w:tc>
          <w:tcPr>
            <w:tcW w:w="0" w:type="auto"/>
            <w:shd w:val="clear"/>
            <w:vAlign w:val="center"/>
          </w:tcPr>
          <w:p w14:paraId="53152B6D">
            <w:pPr>
              <w:keepNext w:val="0"/>
              <w:keepLines w:val="0"/>
              <w:widowControl/>
              <w:suppressLineNumbers w:val="0"/>
              <w:jc w:val="left"/>
            </w:pPr>
            <w:r>
              <w:rPr>
                <w:rFonts w:ascii="宋体" w:hAnsi="宋体" w:eastAsia="宋体" w:cs="宋体"/>
                <w:kern w:val="0"/>
                <w:sz w:val="24"/>
                <w:szCs w:val="24"/>
                <w:lang w:val="en-US" w:eastAsia="zh-CN" w:bidi="ar"/>
              </w:rPr>
              <w:t>运行成本、碳排放、平均网络时延、新能源利用率</w:t>
            </w:r>
          </w:p>
        </w:tc>
        <w:tc>
          <w:tcPr>
            <w:tcW w:w="0" w:type="auto"/>
            <w:shd w:val="clear"/>
            <w:vAlign w:val="center"/>
          </w:tcPr>
          <w:p w14:paraId="244BC71A">
            <w:pPr>
              <w:keepNext w:val="0"/>
              <w:keepLines w:val="0"/>
              <w:widowControl/>
              <w:suppressLineNumbers w:val="0"/>
              <w:jc w:val="left"/>
            </w:pPr>
            <w:r>
              <w:rPr>
                <w:rFonts w:ascii="宋体" w:hAnsi="宋体" w:eastAsia="宋体" w:cs="宋体"/>
                <w:kern w:val="0"/>
                <w:sz w:val="24"/>
                <w:szCs w:val="24"/>
                <w:lang w:val="en-US" w:eastAsia="zh-CN" w:bidi="ar"/>
              </w:rPr>
              <w:t>—</w:t>
            </w:r>
          </w:p>
        </w:tc>
      </w:tr>
      <w:tr w14:paraId="0084F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E82DA7">
            <w:pPr>
              <w:keepNext w:val="0"/>
              <w:keepLines w:val="0"/>
              <w:widowControl/>
              <w:suppressLineNumbers w:val="0"/>
              <w:jc w:val="left"/>
            </w:pPr>
            <w:r>
              <w:rPr>
                <w:rFonts w:ascii="宋体" w:hAnsi="宋体" w:eastAsia="宋体" w:cs="宋体"/>
                <w:kern w:val="0"/>
                <w:sz w:val="24"/>
                <w:szCs w:val="24"/>
                <w:lang w:val="en-US" w:eastAsia="zh-CN" w:bidi="ar"/>
              </w:rPr>
              <w:t>(R_m)</w:t>
            </w:r>
          </w:p>
        </w:tc>
        <w:tc>
          <w:tcPr>
            <w:tcW w:w="0" w:type="auto"/>
            <w:shd w:val="clear"/>
            <w:vAlign w:val="center"/>
          </w:tcPr>
          <w:p w14:paraId="1D04CC43">
            <w:pPr>
              <w:keepNext w:val="0"/>
              <w:keepLines w:val="0"/>
              <w:widowControl/>
              <w:suppressLineNumbers w:val="0"/>
              <w:jc w:val="left"/>
            </w:pPr>
            <w:r>
              <w:rPr>
                <w:rFonts w:ascii="宋体" w:hAnsi="宋体" w:eastAsia="宋体" w:cs="宋体"/>
                <w:kern w:val="0"/>
                <w:sz w:val="24"/>
                <w:szCs w:val="24"/>
                <w:lang w:val="en-US" w:eastAsia="zh-CN" w:bidi="ar"/>
              </w:rPr>
              <w:t>第 (m) 项目标的全局标准化尺度</w:t>
            </w:r>
          </w:p>
        </w:tc>
        <w:tc>
          <w:tcPr>
            <w:tcW w:w="0" w:type="auto"/>
            <w:shd w:val="clear"/>
            <w:vAlign w:val="center"/>
          </w:tcPr>
          <w:p w14:paraId="2862709E">
            <w:pPr>
              <w:keepNext w:val="0"/>
              <w:keepLines w:val="0"/>
              <w:widowControl/>
              <w:suppressLineNumbers w:val="0"/>
              <w:jc w:val="left"/>
            </w:pPr>
            <w:r>
              <w:rPr>
                <w:rFonts w:ascii="宋体" w:hAnsi="宋体" w:eastAsia="宋体" w:cs="宋体"/>
                <w:kern w:val="0"/>
                <w:sz w:val="24"/>
                <w:szCs w:val="24"/>
                <w:lang w:val="en-US" w:eastAsia="zh-CN" w:bidi="ar"/>
              </w:rPr>
              <w:t>—</w:t>
            </w:r>
          </w:p>
        </w:tc>
      </w:tr>
      <w:tr w14:paraId="7C4AA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963C32">
            <w:pPr>
              <w:keepNext w:val="0"/>
              <w:keepLines w:val="0"/>
              <w:widowControl/>
              <w:suppressLineNumbers w:val="0"/>
              <w:jc w:val="left"/>
            </w:pPr>
            <w:r>
              <w:rPr>
                <w:rFonts w:ascii="宋体" w:hAnsi="宋体" w:eastAsia="宋体" w:cs="宋体"/>
                <w:kern w:val="0"/>
                <w:sz w:val="24"/>
                <w:szCs w:val="24"/>
                <w:lang w:val="en-US" w:eastAsia="zh-CN" w:bidi="ar"/>
              </w:rPr>
              <w:t>(z)</w:t>
            </w:r>
          </w:p>
        </w:tc>
        <w:tc>
          <w:tcPr>
            <w:tcW w:w="0" w:type="auto"/>
            <w:shd w:val="clear"/>
            <w:vAlign w:val="center"/>
          </w:tcPr>
          <w:p w14:paraId="231BC3BD">
            <w:pPr>
              <w:keepNext w:val="0"/>
              <w:keepLines w:val="0"/>
              <w:widowControl/>
              <w:suppressLineNumbers w:val="0"/>
              <w:jc w:val="left"/>
            </w:pPr>
            <w:r>
              <w:rPr>
                <w:rFonts w:ascii="宋体" w:hAnsi="宋体" w:eastAsia="宋体" w:cs="宋体"/>
                <w:kern w:val="0"/>
                <w:sz w:val="24"/>
                <w:szCs w:val="24"/>
                <w:lang w:val="en-US" w:eastAsia="zh-CN" w:bidi="ar"/>
              </w:rPr>
              <w:t>四目标中的最大标准化偏离</w:t>
            </w:r>
          </w:p>
        </w:tc>
        <w:tc>
          <w:tcPr>
            <w:tcW w:w="0" w:type="auto"/>
            <w:shd w:val="clear"/>
            <w:vAlign w:val="center"/>
          </w:tcPr>
          <w:p w14:paraId="54FBF064">
            <w:pPr>
              <w:keepNext w:val="0"/>
              <w:keepLines w:val="0"/>
              <w:widowControl/>
              <w:suppressLineNumbers w:val="0"/>
              <w:jc w:val="left"/>
            </w:pPr>
            <w:r>
              <w:rPr>
                <w:rFonts w:ascii="宋体" w:hAnsi="宋体" w:eastAsia="宋体" w:cs="宋体"/>
                <w:kern w:val="0"/>
                <w:sz w:val="24"/>
                <w:szCs w:val="24"/>
                <w:lang w:val="en-US" w:eastAsia="zh-CN" w:bidi="ar"/>
              </w:rPr>
              <w:t>(z\ge0)</w:t>
            </w:r>
          </w:p>
        </w:tc>
      </w:tr>
    </w:tbl>
    <w:p w14:paraId="18AB6885">
      <w:pPr>
        <w:pStyle w:val="6"/>
        <w:keepNext w:val="0"/>
        <w:keepLines w:val="0"/>
        <w:widowControl/>
        <w:suppressLineNumbers w:val="0"/>
      </w:pPr>
      <w:r>
        <w:t>运行结算时域记为</w:t>
      </w:r>
    </w:p>
    <w:p w14:paraId="3642B019">
      <w:pPr>
        <w:pStyle w:val="6"/>
        <w:keepNext w:val="0"/>
        <w:keepLines w:val="0"/>
        <w:widowControl/>
        <w:suppressLineNumbers w:val="0"/>
      </w:pPr>
      <w:r>
        <w:t>[</w:t>
      </w:r>
      <w:r>
        <w:br w:type="textWrapping"/>
      </w:r>
      <w:r>
        <w:t>\mathcal T={0,1,\ldots ,2405}.</w:t>
      </w:r>
      <w:r>
        <w:br w:type="textWrapping"/>
      </w:r>
      <w:r>
        <w:t>]</w:t>
      </w:r>
    </w:p>
    <w:p w14:paraId="6C5F322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1A97F45">
      <w:pPr>
        <w:pStyle w:val="3"/>
        <w:keepNext w:val="0"/>
        <w:keepLines w:val="0"/>
        <w:widowControl/>
        <w:suppressLineNumbers w:val="0"/>
      </w:pPr>
      <w:r>
        <w:t>4.4 任务时空调度模型</w:t>
      </w:r>
    </w:p>
    <w:p w14:paraId="155D50F8">
      <w:pPr>
        <w:pStyle w:val="4"/>
        <w:keepNext w:val="0"/>
        <w:keepLines w:val="0"/>
        <w:widowControl/>
        <w:suppressLineNumbers w:val="0"/>
      </w:pPr>
      <w:r>
        <w:t>4.4.1 时空可行域</w:t>
      </w:r>
    </w:p>
    <w:p w14:paraId="126328A3">
      <w:pPr>
        <w:pStyle w:val="6"/>
        <w:keepNext w:val="0"/>
        <w:keepLines w:val="0"/>
        <w:widowControl/>
        <w:suppressLineNumbers w:val="0"/>
      </w:pPr>
      <w:r>
        <w:t>定义</w:t>
      </w:r>
    </w:p>
    <w:p w14:paraId="2DCF87C7">
      <w:pPr>
        <w:pStyle w:val="6"/>
        <w:keepNext w:val="0"/>
        <w:keepLines w:val="0"/>
        <w:widowControl/>
        <w:suppressLineNumbers w:val="0"/>
      </w:pPr>
      <w:r>
        <w:t>[</w:t>
      </w:r>
      <w:r>
        <w:br w:type="textWrapping"/>
      </w:r>
      <w:r>
        <w:t>x_{irs}=</w:t>
      </w:r>
      <w:r>
        <w:br w:type="textWrapping"/>
      </w:r>
      <w:r>
        <w:t>\begin{cases}</w:t>
      </w:r>
      <w:r>
        <w:br w:type="textWrapping"/>
      </w:r>
      <w:r>
        <w:t>1,&amp;\text{任务 }i\text{ 在区域 }r\text{ 于时刻 }s\text{ 开工},\</w:t>
      </w:r>
      <w:r>
        <w:br w:type="textWrapping"/>
      </w:r>
      <w:r>
        <w:t>0,&amp;\text{其他}.</w:t>
      </w:r>
      <w:r>
        <w:br w:type="textWrapping"/>
      </w:r>
      <w:r>
        <w:t>\end{cases}</w:t>
      </w:r>
      <w:r>
        <w:br w:type="textWrapping"/>
      </w:r>
      <w:r>
        <w:t>]</w:t>
      </w:r>
    </w:p>
    <w:p w14:paraId="1B527BAA">
      <w:pPr>
        <w:pStyle w:val="6"/>
        <w:keepNext w:val="0"/>
        <w:keepLines w:val="0"/>
        <w:widowControl/>
        <w:suppressLineNumbers w:val="0"/>
      </w:pPr>
      <w:r>
        <w:t>首先依据网络时延限制构造任务的合法执行区域</w:t>
      </w:r>
    </w:p>
    <w:p w14:paraId="0C117BA3">
      <w:pPr>
        <w:pStyle w:val="6"/>
        <w:keepNext w:val="0"/>
        <w:keepLines w:val="0"/>
        <w:widowControl/>
        <w:suppressLineNumbers w:val="0"/>
      </w:pPr>
      <w:r>
        <w:t>[</w:t>
      </w:r>
      <w:r>
        <w:br w:type="textWrapping"/>
      </w:r>
      <w:r>
        <w:t>\mathcal R_i=</w:t>
      </w:r>
      <w:r>
        <w:br w:type="textWrapping"/>
      </w:r>
      <w:r>
        <w:t>\left{</w:t>
      </w:r>
      <w:r>
        <w:br w:type="textWrapping"/>
      </w:r>
      <w:r>
        <w:t>r:l_{ir}\le l_i^{\max}</w:t>
      </w:r>
      <w:r>
        <w:br w:type="textWrapping"/>
      </w:r>
      <w:r>
        <w:t>\right}.</w:t>
      </w:r>
      <w:r>
        <w:br w:type="textWrapping"/>
      </w:r>
      <w:r>
        <w:t>]</w:t>
      </w:r>
    </w:p>
    <w:p w14:paraId="127DE7D4">
      <w:pPr>
        <w:pStyle w:val="6"/>
        <w:keepNext w:val="0"/>
        <w:keepLines w:val="0"/>
        <w:widowControl/>
        <w:suppressLineNumbers w:val="0"/>
      </w:pPr>
      <w:r>
        <w:t>再根据任务到达时刻和完成期限构造合法开工集合</w:t>
      </w:r>
    </w:p>
    <w:p w14:paraId="6FA6D492">
      <w:pPr>
        <w:pStyle w:val="6"/>
        <w:keepNext w:val="0"/>
        <w:keepLines w:val="0"/>
        <w:widowControl/>
        <w:suppressLineNumbers w:val="0"/>
      </w:pPr>
      <w:r>
        <w:t>[</w:t>
      </w:r>
      <w:r>
        <w:br w:type="textWrapping"/>
      </w:r>
      <w:r>
        <w:t>\mathcal S_i=</w:t>
      </w:r>
      <w:r>
        <w:br w:type="textWrapping"/>
      </w:r>
      <w:r>
        <w:t>\left{</w:t>
      </w:r>
      <w:r>
        <w:br w:type="textWrapping"/>
      </w:r>
      <w:r>
        <w:t>s:s\ge a_i,\ s+d_i\le o_i</w:t>
      </w:r>
      <w:r>
        <w:br w:type="textWrapping"/>
      </w:r>
      <w:r>
        <w:t>\right}.</w:t>
      </w:r>
      <w:r>
        <w:br w:type="textWrapping"/>
      </w:r>
      <w:r>
        <w:t>]</w:t>
      </w:r>
    </w:p>
    <w:p w14:paraId="19943AE4">
      <w:pPr>
        <w:pStyle w:val="6"/>
        <w:keepNext w:val="0"/>
        <w:keepLines w:val="0"/>
        <w:widowControl/>
        <w:suppressLineNumbers w:val="0"/>
      </w:pPr>
      <w:r>
        <w:t>对于实时推理任务，其开始时刻不得延后，因此进一步有</w:t>
      </w:r>
    </w:p>
    <w:p w14:paraId="404EB62C">
      <w:pPr>
        <w:pStyle w:val="6"/>
        <w:keepNext w:val="0"/>
        <w:keepLines w:val="0"/>
        <w:widowControl/>
        <w:suppressLineNumbers w:val="0"/>
      </w:pPr>
      <w:r>
        <w:t>[</w:t>
      </w:r>
      <w:r>
        <w:br w:type="textWrapping"/>
      </w:r>
      <w:r>
        <w:t>\mathcal S_i={a_i}.</w:t>
      </w:r>
      <w:r>
        <w:br w:type="textWrapping"/>
      </w:r>
      <w:r>
        <w:t>]</w:t>
      </w:r>
    </w:p>
    <w:p w14:paraId="243C4FE6">
      <w:pPr>
        <w:pStyle w:val="6"/>
        <w:keepNext w:val="0"/>
        <w:keepLines w:val="0"/>
        <w:widowControl/>
        <w:suppressLineNumbers w:val="0"/>
      </w:pPr>
      <w:r>
        <w:t>批量推理和 AI 训练任务允许在合法时间窗内错峰执行，但所有任务均不得占用第 2406 小时。</w:t>
      </w:r>
    </w:p>
    <w:p w14:paraId="6C191DBC">
      <w:pPr>
        <w:pStyle w:val="6"/>
        <w:keepNext w:val="0"/>
        <w:keepLines w:val="0"/>
        <w:widowControl/>
        <w:suppressLineNumbers w:val="0"/>
      </w:pPr>
      <w:r>
        <w:t>每个任务必须且只能被安排一次：</w:t>
      </w:r>
    </w:p>
    <w:p w14:paraId="081CBD09">
      <w:pPr>
        <w:pStyle w:val="6"/>
        <w:keepNext w:val="0"/>
        <w:keepLines w:val="0"/>
        <w:widowControl/>
        <w:suppressLineNumbers w:val="0"/>
      </w:pPr>
      <w:r>
        <w:t>[</w:t>
      </w:r>
      <w:r>
        <w:br w:type="textWrapping"/>
      </w:r>
      <w:r>
        <w:t>\sum_{r\in\mathcal R_i}</w:t>
      </w:r>
      <w:r>
        <w:br w:type="textWrapping"/>
      </w:r>
      <w:r>
        <w:t>\sum_{s\in\mathcal S_i}</w:t>
      </w:r>
      <w:r>
        <w:br w:type="textWrapping"/>
      </w:r>
      <w:r>
        <w:t>x_{irs}=1,</w:t>
      </w:r>
      <w:r>
        <w:br w:type="textWrapping"/>
      </w:r>
      <w:r>
        <w:t>\qquad \forall i.</w:t>
      </w:r>
      <w:r>
        <w:br w:type="textWrapping"/>
      </w:r>
      <w:r>
        <w:t>]</w:t>
      </w:r>
    </w:p>
    <w:p w14:paraId="1F5D3025">
      <w:pPr>
        <w:pStyle w:val="6"/>
        <w:keepNext w:val="0"/>
        <w:keepLines w:val="0"/>
        <w:widowControl/>
        <w:suppressLineNumbers w:val="0"/>
      </w:pPr>
      <w:r>
        <w:t>由此，网络时延、任务到达、实时任务立即执行及完成期限均在决策变量生成阶段直接嵌入可行域。</w:t>
      </w:r>
    </w:p>
    <w:p w14:paraId="3B3337B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09F67DE">
      <w:pPr>
        <w:pStyle w:val="4"/>
        <w:keepNext w:val="0"/>
        <w:keepLines w:val="0"/>
        <w:widowControl/>
        <w:suppressLineNumbers w:val="0"/>
      </w:pPr>
      <w:r>
        <w:t>4.4.2 资源占用映射</w:t>
      </w:r>
    </w:p>
    <w:p w14:paraId="765CE351">
      <w:pPr>
        <w:pStyle w:val="6"/>
        <w:keepNext w:val="0"/>
        <w:keepLines w:val="0"/>
        <w:widowControl/>
        <w:suppressLineNumbers w:val="0"/>
      </w:pPr>
      <w:r>
        <w:t>任务持续时间可能跨越非整数个小时。定义任务 (i) 在时刻 (s) 开工后与小时区间 ([t,t+1)) 的重叠比例为</w:t>
      </w:r>
    </w:p>
    <w:p w14:paraId="5BE013D7">
      <w:pPr>
        <w:pStyle w:val="2"/>
        <w:keepNext w:val="0"/>
        <w:keepLines w:val="0"/>
        <w:widowControl/>
        <w:suppressLineNumbers w:val="0"/>
      </w:pPr>
      <w:r>
        <w:t>[</w:t>
      </w:r>
      <w:r>
        <w:br w:type="textWrapping"/>
      </w:r>
      <w:r>
        <w:t>\rho_{ist}</w:t>
      </w:r>
    </w:p>
    <w:p w14:paraId="63DA093F">
      <w:pPr>
        <w:pStyle w:val="6"/>
        <w:keepNext w:val="0"/>
        <w:keepLines w:val="0"/>
        <w:widowControl/>
        <w:suppressLineNumbers w:val="0"/>
      </w:pPr>
      <w:r>
        <w:t>\max</w:t>
      </w:r>
      <w:r>
        <w:br w:type="textWrapping"/>
      </w:r>
      <w:r>
        <w:t>\left{</w:t>
      </w:r>
      <w:r>
        <w:br w:type="textWrapping"/>
      </w:r>
      <w:r>
        <w:t>0,,</w:t>
      </w:r>
      <w:r>
        <w:br w:type="textWrapping"/>
      </w:r>
      <w:r>
        <w:t>\min(s+d_i,t+1)-\max(s,t)</w:t>
      </w:r>
      <w:r>
        <w:br w:type="textWrapping"/>
      </w:r>
      <w:r>
        <w:t>\right}.</w:t>
      </w:r>
      <w:r>
        <w:br w:type="textWrapping"/>
      </w:r>
      <w:r>
        <w:t>]</w:t>
      </w:r>
    </w:p>
    <w:p w14:paraId="2646AB00">
      <w:pPr>
        <w:pStyle w:val="6"/>
        <w:keepNext w:val="0"/>
        <w:keepLines w:val="0"/>
        <w:widowControl/>
        <w:suppressLineNumbers w:val="0"/>
      </w:pPr>
      <w:r>
        <w:t>于是区域 (r) 在小时 (t) 的 GPU 占用为</w:t>
      </w:r>
    </w:p>
    <w:p w14:paraId="1A3BA831">
      <w:pPr>
        <w:pStyle w:val="2"/>
        <w:keepNext w:val="0"/>
        <w:keepLines w:val="0"/>
        <w:widowControl/>
        <w:suppressLineNumbers w:val="0"/>
      </w:pPr>
      <w:r>
        <w:t>[</w:t>
      </w:r>
      <w:r>
        <w:br w:type="textWrapping"/>
      </w:r>
      <w:r>
        <w:t>G_{rt}^{AI}</w:t>
      </w:r>
    </w:p>
    <w:p w14:paraId="1EDC6256">
      <w:pPr>
        <w:pStyle w:val="6"/>
        <w:keepNext w:val="0"/>
        <w:keepLines w:val="0"/>
        <w:widowControl/>
        <w:suppressLineNumbers w:val="0"/>
      </w:pPr>
      <w:r>
        <w:t>\sum_i\sum_{s\in\mathcal S_i}</w:t>
      </w:r>
      <w:r>
        <w:br w:type="textWrapping"/>
      </w:r>
      <w:r>
        <w:t>g_i\rho_{ist}x_{irs},</w:t>
      </w:r>
      <w:r>
        <w:br w:type="textWrapping"/>
      </w:r>
      <w:r>
        <w:t>]</w:t>
      </w:r>
    </w:p>
    <w:p w14:paraId="79F8E702">
      <w:pPr>
        <w:pStyle w:val="6"/>
        <w:keepNext w:val="0"/>
        <w:keepLines w:val="0"/>
        <w:widowControl/>
        <w:suppressLineNumbers w:val="0"/>
      </w:pPr>
      <w:r>
        <w:t>并满足</w:t>
      </w:r>
    </w:p>
    <w:p w14:paraId="1CDDE6CA">
      <w:pPr>
        <w:pStyle w:val="6"/>
        <w:keepNext w:val="0"/>
        <w:keepLines w:val="0"/>
        <w:widowControl/>
        <w:suppressLineNumbers w:val="0"/>
      </w:pPr>
      <w:r>
        <w:t>[</w:t>
      </w:r>
      <w:r>
        <w:br w:type="textWrapping"/>
      </w:r>
      <w:r>
        <w:t>G_{rt}^{AI}</w:t>
      </w:r>
      <w:r>
        <w:br w:type="textWrapping"/>
      </w:r>
      <w:r>
        <w:t>\le</w:t>
      </w:r>
      <w:r>
        <w:br w:type="textWrapping"/>
      </w:r>
      <w:r>
        <w:t>G_{rt}^{ava},</w:t>
      </w:r>
      <w:r>
        <w:br w:type="textWrapping"/>
      </w:r>
      <w:r>
        <w:t>\qquad \forall r,t.</w:t>
      </w:r>
      <w:r>
        <w:br w:type="textWrapping"/>
      </w:r>
      <w:r>
        <w:t>]</w:t>
      </w:r>
    </w:p>
    <w:p w14:paraId="4A1CC5FA">
      <w:pPr>
        <w:pStyle w:val="6"/>
        <w:keepNext w:val="0"/>
        <w:keepLines w:val="0"/>
        <w:widowControl/>
        <w:suppressLineNumbers w:val="0"/>
      </w:pPr>
      <w:r>
        <w:t>根据统一功率映射得到任务功率 (p_i)，则 AI IT 负荷为</w:t>
      </w:r>
    </w:p>
    <w:p w14:paraId="74D4A189">
      <w:pPr>
        <w:pStyle w:val="2"/>
        <w:keepNext w:val="0"/>
        <w:keepLines w:val="0"/>
        <w:widowControl/>
        <w:suppressLineNumbers w:val="0"/>
      </w:pPr>
      <w:r>
        <w:t>[</w:t>
      </w:r>
      <w:r>
        <w:br w:type="textWrapping"/>
      </w:r>
      <w:r>
        <w:t>P_{rt}^{AI}</w:t>
      </w:r>
    </w:p>
    <w:p w14:paraId="03099E11">
      <w:pPr>
        <w:pStyle w:val="6"/>
        <w:keepNext w:val="0"/>
        <w:keepLines w:val="0"/>
        <w:widowControl/>
        <w:suppressLineNumbers w:val="0"/>
      </w:pPr>
      <w:r>
        <w:t>\sum_i\sum_{s\in\mathcal S_i}</w:t>
      </w:r>
      <w:r>
        <w:br w:type="textWrapping"/>
      </w:r>
      <w:r>
        <w:t>p_i\rho_{ist}x_{irs}.</w:t>
      </w:r>
      <w:r>
        <w:br w:type="textWrapping"/>
      </w:r>
      <w:r>
        <w:t>]</w:t>
      </w:r>
    </w:p>
    <w:p w14:paraId="417E2DBE">
      <w:pPr>
        <w:pStyle w:val="6"/>
        <w:keepNext w:val="0"/>
        <w:keepLines w:val="0"/>
        <w:widowControl/>
        <w:suppressLineNumbers w:val="0"/>
      </w:pPr>
      <w:r>
        <w:t>考虑逐时非 AI 负荷后，总 IT 负荷为</w:t>
      </w:r>
    </w:p>
    <w:p w14:paraId="56BE56EF">
      <w:pPr>
        <w:pStyle w:val="2"/>
        <w:keepNext w:val="0"/>
        <w:keepLines w:val="0"/>
        <w:widowControl/>
        <w:suppressLineNumbers w:val="0"/>
      </w:pPr>
      <w:r>
        <w:t>[</w:t>
      </w:r>
      <w:r>
        <w:br w:type="textWrapping"/>
      </w:r>
      <w:r>
        <w:t>P_{rt}^{IT}</w:t>
      </w:r>
    </w:p>
    <w:p w14:paraId="642981E0">
      <w:pPr>
        <w:pStyle w:val="6"/>
        <w:keepNext w:val="0"/>
        <w:keepLines w:val="0"/>
        <w:widowControl/>
        <w:suppressLineNumbers w:val="0"/>
      </w:pPr>
      <w:r>
        <w:t>P_{rt}^{NonAI}</w:t>
      </w:r>
      <w:r>
        <w:br w:type="textWrapping"/>
      </w:r>
      <w:r>
        <w:t>+</w:t>
      </w:r>
      <w:r>
        <w:br w:type="textWrapping"/>
      </w:r>
      <w:r>
        <w:t>P_{rt}^{AI},</w:t>
      </w:r>
      <w:r>
        <w:br w:type="textWrapping"/>
      </w:r>
      <w:r>
        <w:t>]</w:t>
      </w:r>
    </w:p>
    <w:p w14:paraId="45B98AAB">
      <w:pPr>
        <w:pStyle w:val="6"/>
        <w:keepNext w:val="0"/>
        <w:keepLines w:val="0"/>
        <w:widowControl/>
        <w:suppressLineNumbers w:val="0"/>
      </w:pPr>
      <w:r>
        <w:t>设施侧负荷为</w:t>
      </w:r>
    </w:p>
    <w:p w14:paraId="704AEE6D">
      <w:pPr>
        <w:pStyle w:val="2"/>
        <w:keepNext w:val="0"/>
        <w:keepLines w:val="0"/>
        <w:widowControl/>
        <w:suppressLineNumbers w:val="0"/>
      </w:pPr>
      <w:r>
        <w:t>[</w:t>
      </w:r>
      <w:r>
        <w:br w:type="textWrapping"/>
      </w:r>
      <w:r>
        <w:t>F_{rt}</w:t>
      </w:r>
    </w:p>
    <w:p w14:paraId="286BDFF0">
      <w:pPr>
        <w:pStyle w:val="6"/>
        <w:keepNext w:val="0"/>
        <w:keepLines w:val="0"/>
        <w:widowControl/>
        <w:suppressLineNumbers w:val="0"/>
      </w:pPr>
      <w:r>
        <w:t>PUE_rP_{rt}^{IT}.</w:t>
      </w:r>
      <w:r>
        <w:br w:type="textWrapping"/>
      </w:r>
      <w:r>
        <w:t>]</w:t>
      </w:r>
    </w:p>
    <w:p w14:paraId="7D86749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46FD3A4">
      <w:pPr>
        <w:pStyle w:val="4"/>
        <w:keepNext w:val="0"/>
        <w:keepLines w:val="0"/>
        <w:widowControl/>
        <w:suppressLineNumbers w:val="0"/>
      </w:pPr>
      <w:r>
        <w:t>4.4.3 有效功率容量</w:t>
      </w:r>
    </w:p>
    <w:p w14:paraId="623CF14F">
      <w:pPr>
        <w:pStyle w:val="6"/>
        <w:keepNext w:val="0"/>
        <w:keepLines w:val="0"/>
        <w:widowControl/>
        <w:suppressLineNumbers w:val="0"/>
      </w:pPr>
      <w:r>
        <w:t>区域负荷同时受到 IT 容量、设施容量和最大购电能力限制。为减少重复约束，将其合并为逐时有效 AI IT 容量</w:t>
      </w:r>
    </w:p>
    <w:p w14:paraId="6F573F85">
      <w:pPr>
        <w:pStyle w:val="2"/>
        <w:keepNext w:val="0"/>
        <w:keepLines w:val="0"/>
        <w:widowControl/>
        <w:suppressLineNumbers w:val="0"/>
      </w:pPr>
      <w:r>
        <w:t>[</w:t>
      </w:r>
      <w:r>
        <w:br w:type="textWrapping"/>
      </w:r>
      <w:r>
        <w:t>\bar P_{rt}^{AI}</w:t>
      </w:r>
    </w:p>
    <w:p w14:paraId="7B0CCDEE">
      <w:pPr>
        <w:pStyle w:val="6"/>
        <w:keepNext w:val="0"/>
        <w:keepLines w:val="0"/>
        <w:widowControl/>
        <w:suppressLineNumbers w:val="0"/>
      </w:pPr>
      <w:r>
        <w:t>\min</w:t>
      </w:r>
      <w:r>
        <w:br w:type="textWrapping"/>
      </w:r>
      <w:r>
        <w:t>\left{</w:t>
      </w:r>
      <w:r>
        <w:br w:type="textWrapping"/>
      </w:r>
      <w:r>
        <w:t>P_{rt}^{IT,\max}-P_{rt}^{NonAI},</w:t>
      </w:r>
      <w:r>
        <w:br w:type="textWrapping"/>
      </w:r>
      <w:r>
        <w:t>\frac{P_{rt}^{Facility,\max}}{PUE_r}-P_{rt}^{NonAI},</w:t>
      </w:r>
      <w:r>
        <w:br w:type="textWrapping"/>
      </w:r>
      <w:r>
        <w:t>\frac{P_{rt}^{RE}+P_r^{Grid,\max}}{PUE_r}</w:t>
      </w:r>
      <w:r>
        <w:br w:type="textWrapping"/>
      </w:r>
      <w:r>
        <w:t>-P_{rt}^{NonAI}</w:t>
      </w:r>
      <w:r>
        <w:br w:type="textWrapping"/>
      </w:r>
      <w:r>
        <w:t>\right}.</w:t>
      </w:r>
      <w:r>
        <w:br w:type="textWrapping"/>
      </w:r>
      <w:r>
        <w:t>]</w:t>
      </w:r>
    </w:p>
    <w:p w14:paraId="19EE5538">
      <w:pPr>
        <w:pStyle w:val="6"/>
        <w:keepNext w:val="0"/>
        <w:keepLines w:val="0"/>
        <w:widowControl/>
        <w:suppressLineNumbers w:val="0"/>
      </w:pPr>
      <w:r>
        <w:t>从而只需满足</w:t>
      </w:r>
    </w:p>
    <w:p w14:paraId="7993F09B">
      <w:pPr>
        <w:pStyle w:val="6"/>
        <w:keepNext w:val="0"/>
        <w:keepLines w:val="0"/>
        <w:widowControl/>
        <w:suppressLineNumbers w:val="0"/>
      </w:pPr>
      <w:r>
        <w:t>[</w:t>
      </w:r>
      <w:r>
        <w:br w:type="textWrapping"/>
      </w:r>
      <w:r>
        <w:t>P_{rt}^{AI}\le</w:t>
      </w:r>
      <w:r>
        <w:br w:type="textWrapping"/>
      </w:r>
      <w:r>
        <w:t>\bar P_{rt}^{AI},</w:t>
      </w:r>
      <w:r>
        <w:br w:type="textWrapping"/>
      </w:r>
      <w:r>
        <w:t>\qquad \forall r,t.</w:t>
      </w:r>
      <w:r>
        <w:br w:type="textWrapping"/>
      </w:r>
      <w:r>
        <w:t>]</w:t>
      </w:r>
    </w:p>
    <w:p w14:paraId="090056D3">
      <w:pPr>
        <w:pStyle w:val="6"/>
        <w:keepNext w:val="0"/>
        <w:keepLines w:val="0"/>
        <w:widowControl/>
        <w:suppressLineNumbers w:val="0"/>
      </w:pPr>
      <w:r>
        <w:t>该变换仅将原有 IT、设施功率和最大购电约束进行等价合并，不改变调度可行域，同时降低后续整数模型的约束规模。</w:t>
      </w:r>
    </w:p>
    <w:p w14:paraId="0CB1749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440BEB8">
      <w:pPr>
        <w:pStyle w:val="3"/>
        <w:keepNext w:val="0"/>
        <w:keepLines w:val="0"/>
        <w:widowControl/>
        <w:suppressLineNumbers w:val="0"/>
      </w:pPr>
      <w:r>
        <w:t>4.5 无储能能源结算模型</w:t>
      </w:r>
    </w:p>
    <w:p w14:paraId="4A79513F">
      <w:pPr>
        <w:pStyle w:val="6"/>
        <w:keepNext w:val="0"/>
        <w:keepLines w:val="0"/>
        <w:widowControl/>
        <w:suppressLineNumbers w:val="0"/>
      </w:pPr>
      <w:r>
        <w:t>问题二不引入储能，因此每个区域的新能源首先用于满足当期设施负荷。新能源直接消纳量为</w:t>
      </w:r>
    </w:p>
    <w:p w14:paraId="3F284C1F">
      <w:pPr>
        <w:pStyle w:val="2"/>
        <w:keepNext w:val="0"/>
        <w:keepLines w:val="0"/>
        <w:widowControl/>
        <w:suppressLineNumbers w:val="0"/>
      </w:pPr>
      <w:r>
        <w:t>[</w:t>
      </w:r>
      <w:r>
        <w:br w:type="textWrapping"/>
      </w:r>
      <w:r>
        <w:t>V_{rt}</w:t>
      </w:r>
    </w:p>
    <w:p w14:paraId="6ED27EBA">
      <w:pPr>
        <w:pStyle w:val="6"/>
        <w:keepNext w:val="0"/>
        <w:keepLines w:val="0"/>
        <w:widowControl/>
        <w:suppressLineNumbers w:val="0"/>
      </w:pPr>
      <w:r>
        <w:t>\min</w:t>
      </w:r>
      <w:r>
        <w:br w:type="textWrapping"/>
      </w:r>
      <w:r>
        <w:t>\left(</w:t>
      </w:r>
      <w:r>
        <w:br w:type="textWrapping"/>
      </w:r>
      <w:r>
        <w:t>F_{rt},P_{rt}^{RE}</w:t>
      </w:r>
      <w:r>
        <w:br w:type="textWrapping"/>
      </w:r>
      <w:r>
        <w:t>\right).</w:t>
      </w:r>
      <w:r>
        <w:br w:type="textWrapping"/>
      </w:r>
      <w:r>
        <w:t>]</w:t>
      </w:r>
    </w:p>
    <w:p w14:paraId="550029C0">
      <w:pPr>
        <w:pStyle w:val="6"/>
        <w:keepNext w:val="0"/>
        <w:keepLines w:val="0"/>
        <w:widowControl/>
        <w:suppressLineNumbers w:val="0"/>
      </w:pPr>
      <w:r>
        <w:t>当新能源不足时，由电网补充：</w:t>
      </w:r>
    </w:p>
    <w:p w14:paraId="66E343DA">
      <w:pPr>
        <w:pStyle w:val="2"/>
        <w:keepNext w:val="0"/>
        <w:keepLines w:val="0"/>
        <w:widowControl/>
        <w:suppressLineNumbers w:val="0"/>
      </w:pPr>
      <w:r>
        <w:t>[</w:t>
      </w:r>
      <w:r>
        <w:br w:type="textWrapping"/>
      </w:r>
      <w:r>
        <w:t>B_{rt}</w:t>
      </w:r>
    </w:p>
    <w:p w14:paraId="175C5574">
      <w:pPr>
        <w:pStyle w:val="6"/>
        <w:keepNext w:val="0"/>
        <w:keepLines w:val="0"/>
        <w:widowControl/>
        <w:suppressLineNumbers w:val="0"/>
      </w:pPr>
      <w:r>
        <w:t>\max</w:t>
      </w:r>
      <w:r>
        <w:br w:type="textWrapping"/>
      </w:r>
      <w:r>
        <w:t>\left(</w:t>
      </w:r>
      <w:r>
        <w:br w:type="textWrapping"/>
      </w:r>
      <w:r>
        <w:t>F_{rt}-P_{rt}^{RE},0</w:t>
      </w:r>
      <w:r>
        <w:br w:type="textWrapping"/>
      </w:r>
      <w:r>
        <w:t>\right).</w:t>
      </w:r>
      <w:r>
        <w:br w:type="textWrapping"/>
      </w:r>
      <w:r>
        <w:t>]</w:t>
      </w:r>
    </w:p>
    <w:p w14:paraId="782F8BFF">
      <w:pPr>
        <w:pStyle w:val="6"/>
        <w:keepNext w:val="0"/>
        <w:keepLines w:val="0"/>
        <w:widowControl/>
        <w:suppressLineNumbers w:val="0"/>
      </w:pPr>
      <w:r>
        <w:t>新能源富余时，在区域允许外送能力 (\bar X_r) 内进行外送。其中 (\bar X_r) 仅表示区域新能源富余外送边界，不引入任何储能状态或充放电决策：</w:t>
      </w:r>
    </w:p>
    <w:p w14:paraId="7A7B92DA">
      <w:pPr>
        <w:pStyle w:val="2"/>
        <w:keepNext w:val="0"/>
        <w:keepLines w:val="0"/>
        <w:widowControl/>
        <w:suppressLineNumbers w:val="0"/>
      </w:pPr>
      <w:r>
        <w:t>[</w:t>
      </w:r>
      <w:r>
        <w:br w:type="textWrapping"/>
      </w:r>
      <w:r>
        <w:t>X_{rt}</w:t>
      </w:r>
    </w:p>
    <w:p w14:paraId="1836412B">
      <w:pPr>
        <w:pStyle w:val="6"/>
        <w:keepNext w:val="0"/>
        <w:keepLines w:val="0"/>
        <w:widowControl/>
        <w:suppressLineNumbers w:val="0"/>
      </w:pPr>
      <w:r>
        <w:t>\min</w:t>
      </w:r>
      <w:r>
        <w:br w:type="textWrapping"/>
      </w:r>
      <w:r>
        <w:t>\left{</w:t>
      </w:r>
      <w:r>
        <w:br w:type="textWrapping"/>
      </w:r>
      <w:r>
        <w:t>\max(P_{rt}^{RE}-F_{rt},0),</w:t>
      </w:r>
      <w:r>
        <w:br w:type="textWrapping"/>
      </w:r>
      <w:r>
        <w:t>\bar X_r</w:t>
      </w:r>
      <w:r>
        <w:br w:type="textWrapping"/>
      </w:r>
      <w:r>
        <w:t>\right}.</w:t>
      </w:r>
      <w:r>
        <w:br w:type="textWrapping"/>
      </w:r>
      <w:r>
        <w:t>]</w:t>
      </w:r>
    </w:p>
    <w:p w14:paraId="7DC95196">
      <w:pPr>
        <w:pStyle w:val="6"/>
        <w:keepNext w:val="0"/>
        <w:keepLines w:val="0"/>
        <w:widowControl/>
        <w:suppressLineNumbers w:val="0"/>
      </w:pPr>
      <w:r>
        <w:t>不能本地消纳且不能继续外送的新能源记为弃用量</w:t>
      </w:r>
    </w:p>
    <w:p w14:paraId="5AE755DD">
      <w:pPr>
        <w:pStyle w:val="2"/>
        <w:keepNext w:val="0"/>
        <w:keepLines w:val="0"/>
        <w:widowControl/>
        <w:suppressLineNumbers w:val="0"/>
      </w:pPr>
      <w:r>
        <w:t>[</w:t>
      </w:r>
      <w:r>
        <w:br w:type="textWrapping"/>
      </w:r>
      <w:r>
        <w:t>R_{rt}</w:t>
      </w:r>
    </w:p>
    <w:p w14:paraId="12BCAD58">
      <w:pPr>
        <w:pStyle w:val="6"/>
        <w:keepNext w:val="0"/>
        <w:keepLines w:val="0"/>
        <w:widowControl/>
        <w:suppressLineNumbers w:val="0"/>
      </w:pPr>
      <w:r>
        <w:t>P_{rt}^{RE}-V_{rt}-X_{rt}.</w:t>
      </w:r>
      <w:r>
        <w:br w:type="textWrapping"/>
      </w:r>
      <w:r>
        <w:t>]</w:t>
      </w:r>
    </w:p>
    <w:p w14:paraId="62C1CF3A">
      <w:pPr>
        <w:pStyle w:val="6"/>
        <w:keepNext w:val="0"/>
        <w:keepLines w:val="0"/>
        <w:widowControl/>
        <w:suppressLineNumbers w:val="0"/>
      </w:pPr>
      <w:r>
        <w:t>同时满足</w:t>
      </w:r>
    </w:p>
    <w:p w14:paraId="2570EC76">
      <w:pPr>
        <w:pStyle w:val="6"/>
        <w:keepNext w:val="0"/>
        <w:keepLines w:val="0"/>
        <w:widowControl/>
        <w:suppressLineNumbers w:val="0"/>
      </w:pPr>
      <w:r>
        <w:t>[</w:t>
      </w:r>
      <w:r>
        <w:br w:type="textWrapping"/>
      </w:r>
      <w:r>
        <w:t>0\le B_{rt}\le P_r^{Grid,\max},</w:t>
      </w:r>
      <w:r>
        <w:br w:type="textWrapping"/>
      </w:r>
      <w:r>
        <w:t>\qquad</w:t>
      </w:r>
      <w:r>
        <w:br w:type="textWrapping"/>
      </w:r>
      <w:r>
        <w:t>0\le X_{rt}\le\bar X_r.</w:t>
      </w:r>
      <w:r>
        <w:br w:type="textWrapping"/>
      </w:r>
      <w:r>
        <w:t>]</w:t>
      </w:r>
    </w:p>
    <w:p w14:paraId="7F16D249">
      <w:pPr>
        <w:pStyle w:val="6"/>
        <w:keepNext w:val="0"/>
        <w:keepLines w:val="0"/>
        <w:widowControl/>
        <w:suppressLineNumbers w:val="0"/>
      </w:pPr>
      <w:r>
        <w:t>至此形成</w:t>
      </w:r>
    </w:p>
    <w:p w14:paraId="51AC8E5B">
      <w:pPr>
        <w:pStyle w:val="6"/>
        <w:keepNext w:val="0"/>
        <w:keepLines w:val="0"/>
        <w:widowControl/>
        <w:suppressLineNumbers w:val="0"/>
      </w:pPr>
      <w:r>
        <w:t>[</w:t>
      </w:r>
      <w:r>
        <w:br w:type="textWrapping"/>
      </w:r>
      <w:r>
        <w:t>\text{任务时空决策}</w:t>
      </w:r>
      <w:r>
        <w:br w:type="textWrapping"/>
      </w:r>
      <w:r>
        <w:t>\rightarrow</w:t>
      </w:r>
      <w:r>
        <w:br w:type="textWrapping"/>
      </w:r>
      <w:r>
        <w:t>\text{GPU与AI IT负荷}</w:t>
      </w:r>
      <w:r>
        <w:br w:type="textWrapping"/>
      </w:r>
      <w:r>
        <w:t>\rightarrow</w:t>
      </w:r>
      <w:r>
        <w:br w:type="textWrapping"/>
      </w:r>
      <w:r>
        <w:t>\text{设施负荷}</w:t>
      </w:r>
      <w:r>
        <w:br w:type="textWrapping"/>
      </w:r>
      <w:r>
        <w:t>\rightarrow</w:t>
      </w:r>
      <w:r>
        <w:br w:type="textWrapping"/>
      </w:r>
      <w:r>
        <w:t>\text{新能源消纳、购电与外送}</w:t>
      </w:r>
      <w:r>
        <w:br w:type="textWrapping"/>
      </w:r>
      <w:r>
        <w:t>]</w:t>
      </w:r>
    </w:p>
    <w:p w14:paraId="294E211F">
      <w:pPr>
        <w:pStyle w:val="6"/>
        <w:keepNext w:val="0"/>
        <w:keepLines w:val="0"/>
        <w:widowControl/>
        <w:suppressLineNumbers w:val="0"/>
      </w:pPr>
      <w:r>
        <w:t>的完整算电耦合链路。</w:t>
      </w:r>
    </w:p>
    <w:p w14:paraId="13CDF2F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6D66AD4">
      <w:pPr>
        <w:pStyle w:val="3"/>
        <w:keepNext w:val="0"/>
        <w:keepLines w:val="0"/>
        <w:widowControl/>
        <w:suppressLineNumbers w:val="0"/>
      </w:pPr>
      <w:r>
        <w:t>4.6 多目标评价模型</w:t>
      </w:r>
    </w:p>
    <w:p w14:paraId="372B70DE">
      <w:pPr>
        <w:pStyle w:val="4"/>
        <w:keepNext w:val="0"/>
        <w:keepLines w:val="0"/>
        <w:widowControl/>
        <w:suppressLineNumbers w:val="0"/>
      </w:pPr>
      <w:r>
        <w:t>4.6.1 运行成本</w:t>
      </w:r>
    </w:p>
    <w:p w14:paraId="5F2E641A">
      <w:pPr>
        <w:pStyle w:val="6"/>
        <w:keepNext w:val="0"/>
        <w:keepLines w:val="0"/>
        <w:widowControl/>
        <w:suppressLineNumbers w:val="0"/>
      </w:pPr>
      <w:r>
        <w:t>设 (\pi_{rt}) 和 (\sigma_{rt}) 分别表示区域 (r) 在小时 (t) 的购电和售电价格，则</w:t>
      </w:r>
    </w:p>
    <w:p w14:paraId="283FF9CE">
      <w:pPr>
        <w:pStyle w:val="3"/>
        <w:keepNext w:val="0"/>
        <w:keepLines w:val="0"/>
        <w:widowControl/>
        <w:suppressLineNumbers w:val="0"/>
      </w:pPr>
      <w:r>
        <w:t>[</w:t>
      </w:r>
      <w:r>
        <w:br w:type="textWrapping"/>
      </w:r>
      <w:r>
        <w:t>C=</w:t>
      </w:r>
      <w:r>
        <w:br w:type="textWrapping"/>
      </w:r>
      <w:r>
        <w:t>\sum_r\sum_{t\in\mathcal T}</w:t>
      </w:r>
      <w:r>
        <w:br w:type="textWrapping"/>
      </w:r>
      <w:r>
        <w:t>\left(</w:t>
      </w:r>
      <w:r>
        <w:br w:type="textWrapping"/>
      </w:r>
      <w:r>
        <w:t>\pi_{rt}B_{rt}</w:t>
      </w:r>
    </w:p>
    <w:p w14:paraId="75AC1183">
      <w:pPr>
        <w:pStyle w:val="6"/>
        <w:keepNext w:val="0"/>
        <w:keepLines w:val="0"/>
        <w:widowControl/>
        <w:suppressLineNumbers w:val="0"/>
      </w:pPr>
      <w:r>
        <w:t>\sigma_{rt}X_{rt}</w:t>
      </w:r>
      <w:r>
        <w:br w:type="textWrapping"/>
      </w:r>
      <w:r>
        <w:t>\right).</w:t>
      </w:r>
      <w:r>
        <w:br w:type="textWrapping"/>
      </w:r>
      <w:r>
        <w:t>]</w:t>
      </w:r>
    </w:p>
    <w:p w14:paraId="07162B62">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0EC9024">
      <w:pPr>
        <w:pStyle w:val="4"/>
        <w:keepNext w:val="0"/>
        <w:keepLines w:val="0"/>
        <w:widowControl/>
        <w:suppressLineNumbers w:val="0"/>
      </w:pPr>
      <w:r>
        <w:t>4.6.2 碳排放</w:t>
      </w:r>
    </w:p>
    <w:p w14:paraId="1585D772">
      <w:pPr>
        <w:pStyle w:val="6"/>
        <w:keepNext w:val="0"/>
        <w:keepLines w:val="0"/>
        <w:widowControl/>
        <w:suppressLineNumbers w:val="0"/>
      </w:pPr>
      <w:r>
        <w:t>设 (\kappa_{rt}) 为逐时电网碳强度，则电网购电对应的总碳排放为</w:t>
      </w:r>
    </w:p>
    <w:p w14:paraId="4A8312B8">
      <w:pPr>
        <w:pStyle w:val="6"/>
        <w:keepNext w:val="0"/>
        <w:keepLines w:val="0"/>
        <w:widowControl/>
        <w:suppressLineNumbers w:val="0"/>
      </w:pPr>
      <w:r>
        <w:t>[</w:t>
      </w:r>
      <w:r>
        <w:br w:type="textWrapping"/>
      </w:r>
      <w:r>
        <w:t>E=</w:t>
      </w:r>
      <w:r>
        <w:br w:type="textWrapping"/>
      </w:r>
      <w:r>
        <w:t>\sum_r\sum_{t\in\mathcal T}</w:t>
      </w:r>
      <w:r>
        <w:br w:type="textWrapping"/>
      </w:r>
      <w:r>
        <w:t>\kappa_{rt}B_{rt}.</w:t>
      </w:r>
      <w:r>
        <w:br w:type="textWrapping"/>
      </w:r>
      <w:r>
        <w:t>]</w:t>
      </w:r>
    </w:p>
    <w:p w14:paraId="1465BD3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6C1B854">
      <w:pPr>
        <w:pStyle w:val="4"/>
        <w:keepNext w:val="0"/>
        <w:keepLines w:val="0"/>
        <w:widowControl/>
        <w:suppressLineNumbers w:val="0"/>
      </w:pPr>
      <w:r>
        <w:t>4.6.3 平均网络时延</w:t>
      </w:r>
    </w:p>
    <w:p w14:paraId="5253E774">
      <w:pPr>
        <w:pStyle w:val="6"/>
        <w:keepNext w:val="0"/>
        <w:keepLines w:val="0"/>
        <w:widowControl/>
        <w:suppressLineNumbers w:val="0"/>
      </w:pPr>
      <w:r>
        <w:t>总任务数记为 (N)，则</w:t>
      </w:r>
    </w:p>
    <w:p w14:paraId="260B126D">
      <w:pPr>
        <w:pStyle w:val="6"/>
        <w:keepNext w:val="0"/>
        <w:keepLines w:val="0"/>
        <w:widowControl/>
        <w:suppressLineNumbers w:val="0"/>
      </w:pPr>
      <w:r>
        <w:t>[</w:t>
      </w:r>
      <w:r>
        <w:br w:type="textWrapping"/>
      </w:r>
      <w:r>
        <w:t>L=</w:t>
      </w:r>
      <w:r>
        <w:br w:type="textWrapping"/>
      </w:r>
      <w:r>
        <w:t>\frac{1}{N}</w:t>
      </w:r>
      <w:r>
        <w:br w:type="textWrapping"/>
      </w:r>
      <w:r>
        <w:t>\sum_i</w:t>
      </w:r>
      <w:r>
        <w:br w:type="textWrapping"/>
      </w:r>
      <w:r>
        <w:t>\sum_{r\in\mathcal R_i}</w:t>
      </w:r>
      <w:r>
        <w:br w:type="textWrapping"/>
      </w:r>
      <w:r>
        <w:t>\sum_{s\in\mathcal S_i}</w:t>
      </w:r>
      <w:r>
        <w:br w:type="textWrapping"/>
      </w:r>
      <w:r>
        <w:t>l_{ir}x_{irs}.</w:t>
      </w:r>
      <w:r>
        <w:br w:type="textWrapping"/>
      </w:r>
      <w:r>
        <w:t>]</w:t>
      </w:r>
    </w:p>
    <w:p w14:paraId="0DB3F52C">
      <w:pPr>
        <w:pStyle w:val="6"/>
        <w:keepNext w:val="0"/>
        <w:keepLines w:val="0"/>
        <w:widowControl/>
        <w:suppressLineNumbers w:val="0"/>
      </w:pPr>
      <w:r>
        <w:t>其中最大允许网络时延已经通过 (\mathcal R_i) 作为硬约束处理，而 (L) 用于评价整体调度的通信服务水平。</w:t>
      </w:r>
    </w:p>
    <w:p w14:paraId="7D8BFA9F">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065E407">
      <w:pPr>
        <w:pStyle w:val="4"/>
        <w:keepNext w:val="0"/>
        <w:keepLines w:val="0"/>
        <w:widowControl/>
        <w:suppressLineNumbers w:val="0"/>
      </w:pPr>
      <w:r>
        <w:t>4.6.4 新能源利用率</w:t>
      </w:r>
    </w:p>
    <w:p w14:paraId="649D7784">
      <w:pPr>
        <w:pStyle w:val="6"/>
        <w:keepNext w:val="0"/>
        <w:keepLines w:val="0"/>
        <w:widowControl/>
        <w:suppressLineNumbers w:val="0"/>
      </w:pPr>
      <w:r>
        <w:t>按照统一能源结算口径，新能源利用率定义为</w:t>
      </w:r>
    </w:p>
    <w:p w14:paraId="1AB94B15">
      <w:pPr>
        <w:pStyle w:val="6"/>
        <w:keepNext w:val="0"/>
        <w:keepLines w:val="0"/>
        <w:widowControl/>
        <w:suppressLineNumbers w:val="0"/>
      </w:pPr>
      <w:r>
        <w:t>[</w:t>
      </w:r>
      <w:r>
        <w:br w:type="textWrapping"/>
      </w:r>
      <w:r>
        <w:t>U=</w:t>
      </w:r>
      <w:r>
        <w:br w:type="textWrapping"/>
      </w:r>
      <w:r>
        <w:t>\frac{</w:t>
      </w:r>
      <w:r>
        <w:br w:type="textWrapping"/>
      </w:r>
      <w:r>
        <w:t>\displaystyle</w:t>
      </w:r>
      <w:r>
        <w:br w:type="textWrapping"/>
      </w:r>
      <w:r>
        <w:t>\sum_r\sum_{t\in\mathcal T}</w:t>
      </w:r>
      <w:r>
        <w:br w:type="textWrapping"/>
      </w:r>
      <w:r>
        <w:t>(V_{rt}+X_{rt})</w:t>
      </w:r>
      <w:r>
        <w:br w:type="textWrapping"/>
      </w:r>
      <w:r>
        <w:t>}{</w:t>
      </w:r>
      <w:r>
        <w:br w:type="textWrapping"/>
      </w:r>
      <w:r>
        <w:t>\displaystyle</w:t>
      </w:r>
      <w:r>
        <w:br w:type="textWrapping"/>
      </w:r>
      <w:r>
        <w:t>\sum_r\sum_{t\in\mathcal T}</w:t>
      </w:r>
      <w:r>
        <w:br w:type="textWrapping"/>
      </w:r>
      <w:r>
        <w:t>P_{rt}^{RE}</w:t>
      </w:r>
      <w:r>
        <w:br w:type="textWrapping"/>
      </w:r>
      <w:r>
        <w:t>}.</w:t>
      </w:r>
      <w:r>
        <w:br w:type="textWrapping"/>
      </w:r>
      <w:r>
        <w:t>]</w:t>
      </w:r>
    </w:p>
    <w:p w14:paraId="2CE826E9">
      <w:pPr>
        <w:pStyle w:val="6"/>
        <w:keepNext w:val="0"/>
        <w:keepLines w:val="0"/>
        <w:widowControl/>
        <w:suppressLineNumbers w:val="0"/>
      </w:pPr>
      <w:r>
        <w:t>为使四项目标统一为极小化形式，定义新能源未利用率</w:t>
      </w:r>
    </w:p>
    <w:p w14:paraId="41AF1476">
      <w:pPr>
        <w:pStyle w:val="2"/>
        <w:keepNext w:val="0"/>
        <w:keepLines w:val="0"/>
        <w:widowControl/>
        <w:suppressLineNumbers w:val="0"/>
      </w:pPr>
      <w:r>
        <w:t>[</w:t>
      </w:r>
      <w:r>
        <w:br w:type="textWrapping"/>
      </w:r>
      <w:r>
        <w:t>Q=1-U</w:t>
      </w:r>
    </w:p>
    <w:p w14:paraId="28D4D20D">
      <w:pPr>
        <w:pStyle w:val="6"/>
        <w:keepNext w:val="0"/>
        <w:keepLines w:val="0"/>
        <w:widowControl/>
        <w:suppressLineNumbers w:val="0"/>
      </w:pPr>
      <w:r>
        <w:t>\frac{</w:t>
      </w:r>
      <w:r>
        <w:br w:type="textWrapping"/>
      </w:r>
      <w:r>
        <w:t>\displaystyle\sum_r\sum_tR_{rt}</w:t>
      </w:r>
      <w:r>
        <w:br w:type="textWrapping"/>
      </w:r>
      <w:r>
        <w:t>}{</w:t>
      </w:r>
      <w:r>
        <w:br w:type="textWrapping"/>
      </w:r>
      <w:r>
        <w:t>\displaystyle\sum_r\sum_tP_{rt}^{RE}</w:t>
      </w:r>
      <w:r>
        <w:br w:type="textWrapping"/>
      </w:r>
      <w:r>
        <w:t>}.</w:t>
      </w:r>
      <w:r>
        <w:br w:type="textWrapping"/>
      </w:r>
      <w:r>
        <w:t>]</w:t>
      </w:r>
    </w:p>
    <w:p w14:paraId="32D3D740">
      <w:pPr>
        <w:pStyle w:val="6"/>
        <w:keepNext w:val="0"/>
        <w:keepLines w:val="0"/>
        <w:widowControl/>
        <w:suppressLineNumbers w:val="0"/>
      </w:pPr>
      <w:r>
        <w:t>由于全时域新能源总量为给定常数，</w:t>
      </w:r>
    </w:p>
    <w:p w14:paraId="4F6685F1">
      <w:pPr>
        <w:pStyle w:val="6"/>
        <w:keepNext w:val="0"/>
        <w:keepLines w:val="0"/>
        <w:widowControl/>
        <w:suppressLineNumbers w:val="0"/>
      </w:pPr>
      <w:r>
        <w:t>[</w:t>
      </w:r>
      <w:r>
        <w:br w:type="textWrapping"/>
      </w:r>
      <w:r>
        <w:t>\min Q</w:t>
      </w:r>
      <w:r>
        <w:br w:type="textWrapping"/>
      </w:r>
      <w:r>
        <w:t>\Longleftrightarrow</w:t>
      </w:r>
      <w:r>
        <w:br w:type="textWrapping"/>
      </w:r>
      <w:r>
        <w:t>\max U.</w:t>
      </w:r>
      <w:r>
        <w:br w:type="textWrapping"/>
      </w:r>
      <w:r>
        <w:t>]</w:t>
      </w:r>
    </w:p>
    <w:p w14:paraId="534BDA68">
      <w:pPr>
        <w:pStyle w:val="6"/>
        <w:keepNext w:val="0"/>
        <w:keepLines w:val="0"/>
        <w:widowControl/>
        <w:suppressLineNumbers w:val="0"/>
      </w:pPr>
      <w:r>
        <w:t>因此模型内部优化 (Q)，最终仍按题目要求报告新能源利用率 (U)。</w:t>
      </w:r>
    </w:p>
    <w:p w14:paraId="03F9C91E">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3CCF212">
      <w:pPr>
        <w:pStyle w:val="3"/>
        <w:keepNext w:val="0"/>
        <w:keepLines w:val="0"/>
        <w:widowControl/>
        <w:suppressLineNumbers w:val="0"/>
      </w:pPr>
      <w:r>
        <w:t>4.7 全局连续定标与多目标均衡</w:t>
      </w:r>
    </w:p>
    <w:p w14:paraId="0AC4D841">
      <w:pPr>
        <w:pStyle w:val="6"/>
        <w:keepNext w:val="0"/>
        <w:keepLines w:val="0"/>
        <w:widowControl/>
        <w:suppressLineNumbers w:val="0"/>
      </w:pPr>
      <w:r>
        <w:t>运行成本、碳排放、网络时延和新能源未利用率的量纲及数量级不同，直接采用加权和需要人为指定权重。为减少主观参数，本文利用原模型的连续松弛建立统一的全局评价尺度。</w:t>
      </w:r>
    </w:p>
    <w:p w14:paraId="4E443169">
      <w:pPr>
        <w:pStyle w:val="6"/>
        <w:keepNext w:val="0"/>
        <w:keepLines w:val="0"/>
        <w:widowControl/>
        <w:suppressLineNumbers w:val="0"/>
      </w:pPr>
      <w:r>
        <w:t>记四项目标为</w:t>
      </w:r>
    </w:p>
    <w:p w14:paraId="5F5D5BEB">
      <w:pPr>
        <w:pStyle w:val="6"/>
        <w:keepNext w:val="0"/>
        <w:keepLines w:val="0"/>
        <w:widowControl/>
        <w:suppressLineNumbers w:val="0"/>
      </w:pPr>
      <w:r>
        <w:t>[</w:t>
      </w:r>
      <w:r>
        <w:br w:type="textWrapping"/>
      </w:r>
      <w:r>
        <w:t>f_1=C,\qquad</w:t>
      </w:r>
      <w:r>
        <w:br w:type="textWrapping"/>
      </w:r>
      <w:r>
        <w:t>f_2=E,\qquad</w:t>
      </w:r>
      <w:r>
        <w:br w:type="textWrapping"/>
      </w:r>
      <w:r>
        <w:t>f_3=L,\qquad</w:t>
      </w:r>
      <w:r>
        <w:br w:type="textWrapping"/>
      </w:r>
      <w:r>
        <w:t>f_4=Q.</w:t>
      </w:r>
      <w:r>
        <w:br w:type="textWrapping"/>
      </w:r>
      <w:r>
        <w:t>]</w:t>
      </w:r>
    </w:p>
    <w:p w14:paraId="75E66C21">
      <w:pPr>
        <w:pStyle w:val="6"/>
        <w:keepNext w:val="0"/>
        <w:keepLines w:val="0"/>
        <w:widowControl/>
        <w:suppressLineNumbers w:val="0"/>
      </w:pPr>
      <w:r>
        <w:t>分别对各单目标连续松弛模型求解，得到目标 (m) 的理想下界</w:t>
      </w:r>
    </w:p>
    <w:p w14:paraId="3C9C47A3">
      <w:pPr>
        <w:pStyle w:val="6"/>
        <w:keepNext w:val="0"/>
        <w:keepLines w:val="0"/>
        <w:widowControl/>
        <w:suppressLineNumbers w:val="0"/>
      </w:pPr>
      <w:r>
        <w:t>[</w:t>
      </w:r>
      <w:r>
        <w:br w:type="textWrapping"/>
      </w:r>
      <w:r>
        <w:t>f_m^{LB}.</w:t>
      </w:r>
      <w:r>
        <w:br w:type="textWrapping"/>
      </w:r>
      <w:r>
        <w:t>]</w:t>
      </w:r>
    </w:p>
    <w:p w14:paraId="7F5D060A">
      <w:pPr>
        <w:pStyle w:val="6"/>
        <w:keepNext w:val="0"/>
        <w:keepLines w:val="0"/>
        <w:widowControl/>
        <w:suppressLineNumbers w:val="0"/>
      </w:pPr>
      <w:r>
        <w:t>再利用纯算力基准方案及各单目标锚点方案构造参考值</w:t>
      </w:r>
    </w:p>
    <w:p w14:paraId="14FF6AC3">
      <w:pPr>
        <w:pStyle w:val="2"/>
        <w:keepNext w:val="0"/>
        <w:keepLines w:val="0"/>
        <w:widowControl/>
        <w:suppressLineNumbers w:val="0"/>
      </w:pPr>
      <w:r>
        <w:t>[</w:t>
      </w:r>
      <w:r>
        <w:br w:type="textWrapping"/>
      </w:r>
      <w:r>
        <w:t>f_m^{ref}</w:t>
      </w:r>
    </w:p>
    <w:p w14:paraId="48486541">
      <w:pPr>
        <w:pStyle w:val="6"/>
        <w:keepNext w:val="0"/>
        <w:keepLines w:val="0"/>
        <w:widowControl/>
        <w:suppressLineNumbers w:val="0"/>
      </w:pPr>
      <w:r>
        <w:t>\max</w:t>
      </w:r>
      <w:r>
        <w:br w:type="textWrapping"/>
      </w:r>
      <w:r>
        <w:t>\left{</w:t>
      </w:r>
      <w:r>
        <w:br w:type="textWrapping"/>
      </w:r>
      <w:r>
        <w:t>f_m^0,,</w:t>
      </w:r>
      <w:r>
        <w:br w:type="textWrapping"/>
      </w:r>
      <w:r>
        <w:t>\max_a f_m(x^{(a)})</w:t>
      </w:r>
      <w:r>
        <w:br w:type="textWrapping"/>
      </w:r>
      <w:r>
        <w:t>\right},</w:t>
      </w:r>
      <w:r>
        <w:br w:type="textWrapping"/>
      </w:r>
      <w:r>
        <w:t>]</w:t>
      </w:r>
    </w:p>
    <w:p w14:paraId="22C541CC">
      <w:pPr>
        <w:pStyle w:val="6"/>
        <w:keepNext w:val="0"/>
        <w:keepLines w:val="0"/>
        <w:widowControl/>
        <w:suppressLineNumbers w:val="0"/>
      </w:pPr>
      <w:r>
        <w:t>其中 (f_m^0) 表示纯算力基准方案在指标 (m) 上的取值，(x^{(a)}) 表示各单目标锚点方案。</w:t>
      </w:r>
    </w:p>
    <w:p w14:paraId="54A322A9">
      <w:pPr>
        <w:pStyle w:val="6"/>
        <w:keepNext w:val="0"/>
        <w:keepLines w:val="0"/>
        <w:widowControl/>
        <w:suppressLineNumbers w:val="0"/>
      </w:pPr>
      <w:r>
        <w:t>定义全局标准化尺度</w:t>
      </w:r>
    </w:p>
    <w:p w14:paraId="70E77158">
      <w:pPr>
        <w:pStyle w:val="6"/>
        <w:keepNext w:val="0"/>
        <w:keepLines w:val="0"/>
        <w:widowControl/>
        <w:suppressLineNumbers w:val="0"/>
      </w:pPr>
      <w:r>
        <w:t>[</w:t>
      </w:r>
      <w:r>
        <w:br w:type="textWrapping"/>
      </w:r>
      <w:r>
        <w:t>R_m=</w:t>
      </w:r>
      <w:r>
        <w:br w:type="textWrapping"/>
      </w:r>
      <w:r>
        <w:t>f_m^{ref}-f_m^{LB}.</w:t>
      </w:r>
      <w:r>
        <w:br w:type="textWrapping"/>
      </w:r>
      <w:r>
        <w:t>]</w:t>
      </w:r>
    </w:p>
    <w:p w14:paraId="1ABD37F0">
      <w:pPr>
        <w:pStyle w:val="6"/>
        <w:keepNext w:val="0"/>
        <w:keepLines w:val="0"/>
        <w:widowControl/>
        <w:suppressLineNumbers w:val="0"/>
      </w:pPr>
      <w:r>
        <w:t>若 (R_m&gt;0)，方案 (x) 在目标 (m) 上的标准化偏离为</w:t>
      </w:r>
    </w:p>
    <w:p w14:paraId="0FA8322E">
      <w:pPr>
        <w:pStyle w:val="2"/>
        <w:keepNext w:val="0"/>
        <w:keepLines w:val="0"/>
        <w:widowControl/>
        <w:suppressLineNumbers w:val="0"/>
      </w:pPr>
      <w:r>
        <w:t>[</w:t>
      </w:r>
      <w:r>
        <w:br w:type="textWrapping"/>
      </w:r>
      <w:r>
        <w:t>d_m(x)</w:t>
      </w:r>
    </w:p>
    <w:p w14:paraId="6639A165">
      <w:pPr>
        <w:pStyle w:val="6"/>
        <w:keepNext w:val="0"/>
        <w:keepLines w:val="0"/>
        <w:widowControl/>
        <w:suppressLineNumbers w:val="0"/>
      </w:pPr>
      <w:r>
        <w:t>\frac{f_m(x)-f_m^{LB}}{R_m}.</w:t>
      </w:r>
      <w:r>
        <w:br w:type="textWrapping"/>
      </w:r>
      <w:r>
        <w:t>]</w:t>
      </w:r>
    </w:p>
    <w:p w14:paraId="3A418EE4">
      <w:pPr>
        <w:pStyle w:val="6"/>
        <w:keepNext w:val="0"/>
        <w:keepLines w:val="0"/>
        <w:widowControl/>
        <w:suppressLineNumbers w:val="0"/>
      </w:pPr>
      <w:r>
        <w:t>若某一目标满足 (R_m\approx0)，说明其在当前数据条件下没有形成有效冲突，则仅作为结果评价指标，不参与综合均衡。</w:t>
      </w:r>
    </w:p>
    <w:p w14:paraId="7CC96C4F">
      <w:pPr>
        <w:pStyle w:val="6"/>
        <w:keepNext w:val="0"/>
        <w:keepLines w:val="0"/>
        <w:widowControl/>
        <w:suppressLineNumbers w:val="0"/>
      </w:pPr>
      <w:r>
        <w:t>引入辅助变量 (z)，建立</w:t>
      </w:r>
    </w:p>
    <w:p w14:paraId="7E3C8DD1">
      <w:pPr>
        <w:pStyle w:val="6"/>
        <w:keepNext w:val="0"/>
        <w:keepLines w:val="0"/>
        <w:widowControl/>
        <w:suppressLineNumbers w:val="0"/>
      </w:pPr>
      <w:r>
        <w:t>[</w:t>
      </w:r>
      <w:r>
        <w:br w:type="textWrapping"/>
      </w:r>
      <w:r>
        <w:t>d_m(x)\le z,\qquad \forall m,</w:t>
      </w:r>
      <w:r>
        <w:br w:type="textWrapping"/>
      </w:r>
      <w:r>
        <w:t>]</w:t>
      </w:r>
    </w:p>
    <w:p w14:paraId="100E051E">
      <w:pPr>
        <w:pStyle w:val="6"/>
        <w:keepNext w:val="0"/>
        <w:keepLines w:val="0"/>
        <w:widowControl/>
        <w:suppressLineNumbers w:val="0"/>
      </w:pPr>
      <w:r>
        <w:t>并以</w:t>
      </w:r>
    </w:p>
    <w:p w14:paraId="02499A70">
      <w:pPr>
        <w:pStyle w:val="6"/>
        <w:keepNext w:val="0"/>
        <w:keepLines w:val="0"/>
        <w:widowControl/>
        <w:suppressLineNumbers w:val="0"/>
      </w:pPr>
      <w:r>
        <w:t>[</w:t>
      </w:r>
      <w:r>
        <w:br w:type="textWrapping"/>
      </w:r>
      <w:r>
        <w:t>\min z</w:t>
      </w:r>
      <w:r>
        <w:br w:type="textWrapping"/>
      </w:r>
      <w:r>
        <w:t>]</w:t>
      </w:r>
    </w:p>
    <w:p w14:paraId="0223F211">
      <w:pPr>
        <w:pStyle w:val="6"/>
        <w:keepNext w:val="0"/>
        <w:keepLines w:val="0"/>
        <w:widowControl/>
        <w:suppressLineNumbers w:val="0"/>
      </w:pPr>
      <w:r>
        <w:t>作为综合目标。该目标等价于最小化四个评价维度中最不利的标准化偏离，使成本、碳排、时延和新能源利用之间的折中不依赖人为权重。</w:t>
      </w:r>
    </w:p>
    <w:p w14:paraId="22FDA28D">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74018BF">
      <w:pPr>
        <w:pStyle w:val="2"/>
        <w:keepNext w:val="0"/>
        <w:keepLines w:val="0"/>
        <w:widowControl/>
        <w:suppressLineNumbers w:val="0"/>
      </w:pPr>
      <w:r>
        <w:t>4.8 滚动数学启发式求解</w:t>
      </w:r>
    </w:p>
    <w:p w14:paraId="7BAFF11B">
      <w:pPr>
        <w:pStyle w:val="6"/>
        <w:keepNext w:val="0"/>
        <w:keepLines w:val="0"/>
        <w:widowControl/>
        <w:suppressLineNumbers w:val="0"/>
      </w:pPr>
      <w:r>
        <w:t>完整展开所有“任务—区域—开工时刻”组合会形成大规模混合整数规划。为兼顾未来能源信息和实际计算时间，本文采用 (H=24) h 的决策窗口和 (K=48) h 的前瞻窗口。</w:t>
      </w:r>
    </w:p>
    <w:p w14:paraId="3CA9B86A">
      <w:pPr>
        <w:pStyle w:val="6"/>
        <w:keepNext w:val="0"/>
        <w:keepLines w:val="0"/>
        <w:widowControl/>
        <w:suppressLineNumbers w:val="0"/>
      </w:pPr>
      <w:r>
        <w:t>在滚动起点 (\tau)，考虑</w:t>
      </w:r>
    </w:p>
    <w:p w14:paraId="675B036B">
      <w:pPr>
        <w:pStyle w:val="6"/>
        <w:keepNext w:val="0"/>
        <w:keepLines w:val="0"/>
        <w:widowControl/>
        <w:suppressLineNumbers w:val="0"/>
      </w:pPr>
      <w:r>
        <w:t>[</w:t>
      </w:r>
      <w:r>
        <w:br w:type="textWrapping"/>
      </w:r>
      <w:r>
        <w:t>[\tau,\tau+H+K)</w:t>
      </w:r>
      <w:r>
        <w:br w:type="textWrapping"/>
      </w:r>
      <w:r>
        <w:t>]</w:t>
      </w:r>
    </w:p>
    <w:p w14:paraId="316F7BF1">
      <w:pPr>
        <w:pStyle w:val="6"/>
        <w:keepNext w:val="0"/>
        <w:keepLines w:val="0"/>
        <w:widowControl/>
        <w:suppressLineNumbers w:val="0"/>
      </w:pPr>
      <w:r>
        <w:t>范围内的任务和电力状态，但每轮仅正式提交</w:t>
      </w:r>
    </w:p>
    <w:p w14:paraId="791295F6">
      <w:pPr>
        <w:pStyle w:val="6"/>
        <w:keepNext w:val="0"/>
        <w:keepLines w:val="0"/>
        <w:widowControl/>
        <w:suppressLineNumbers w:val="0"/>
      </w:pPr>
      <w:r>
        <w:t>[</w:t>
      </w:r>
      <w:r>
        <w:br w:type="textWrapping"/>
      </w:r>
      <w:r>
        <w:t>[\tau,\tau+H)</w:t>
      </w:r>
      <w:r>
        <w:br w:type="textWrapping"/>
      </w:r>
      <w:r>
        <w:t>]</w:t>
      </w:r>
    </w:p>
    <w:p w14:paraId="6C830501">
      <w:pPr>
        <w:pStyle w:val="6"/>
        <w:keepNext w:val="0"/>
        <w:keepLines w:val="0"/>
        <w:widowControl/>
        <w:suppressLineNumbers w:val="0"/>
      </w:pPr>
      <w:r>
        <w:t>内开始执行的任务。前瞻区</w:t>
      </w:r>
    </w:p>
    <w:p w14:paraId="31ED782B">
      <w:pPr>
        <w:pStyle w:val="6"/>
        <w:keepNext w:val="0"/>
        <w:keepLines w:val="0"/>
        <w:widowControl/>
        <w:suppressLineNumbers w:val="0"/>
      </w:pPr>
      <w:r>
        <w:t>[</w:t>
      </w:r>
      <w:r>
        <w:br w:type="textWrapping"/>
      </w:r>
      <w:r>
        <w:t>[\tau+H,\tau+H+K)</w:t>
      </w:r>
      <w:r>
        <w:br w:type="textWrapping"/>
      </w:r>
      <w:r>
        <w:t>]</w:t>
      </w:r>
    </w:p>
    <w:p w14:paraId="2C553C42">
      <w:pPr>
        <w:pStyle w:val="6"/>
        <w:keepNext w:val="0"/>
        <w:keepLines w:val="0"/>
        <w:widowControl/>
        <w:suppressLineNumbers w:val="0"/>
      </w:pPr>
      <w:r>
        <w:t>中的安排仅用于评估未来资源和能源条件，下一窗口仍允许重新调整。</w:t>
      </w:r>
    </w:p>
    <w:p w14:paraId="169138C0">
      <w:pPr>
        <w:pStyle w:val="6"/>
        <w:keepNext w:val="0"/>
        <w:keepLines w:val="0"/>
        <w:widowControl/>
        <w:suppressLineNumbers w:val="0"/>
      </w:pPr>
      <w:r>
        <w:t>已经开始但尚未完成的任务保持原执行区域和开工时刻，其剩余 GPU 与 IT 负荷作为后续窗口的固定占用。对于最晚合法开工时刻已经进入当前决策窗口的任务，则强制在当前窗口完成开工，防止弹性任务在滚动过程中被反复延后。</w:t>
      </w:r>
    </w:p>
    <w:p w14:paraId="63FC7EF7">
      <w:pPr>
        <w:pStyle w:val="6"/>
        <w:keepNext w:val="0"/>
        <w:keepLines w:val="0"/>
        <w:widowControl/>
        <w:suppressLineNumbers w:val="0"/>
      </w:pPr>
      <w:r>
        <w:t>直接对每个滚动窗口进行完整整数优化仍然计算量较大，因此进一步设计如下两阶段数学启发式。</w:t>
      </w:r>
    </w:p>
    <w:p w14:paraId="6C9216EF">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CA95A71">
      <w:pPr>
        <w:pStyle w:val="3"/>
        <w:keepNext w:val="0"/>
        <w:keepLines w:val="0"/>
        <w:widowControl/>
        <w:suppressLineNumbers w:val="0"/>
      </w:pPr>
      <w:r>
        <w:t>4.8.1 多目标边际代价构造</w:t>
      </w:r>
    </w:p>
    <w:p w14:paraId="396218E6">
      <w:pPr>
        <w:pStyle w:val="6"/>
        <w:keepNext w:val="0"/>
        <w:keepLines w:val="0"/>
        <w:widowControl/>
        <w:suppressLineNumbers w:val="0"/>
      </w:pPr>
      <w:r>
        <w:t>首先获得一个满足全部硬约束的完整可行方案。</w:t>
      </w:r>
    </w:p>
    <w:p w14:paraId="10DBA49D">
      <w:pPr>
        <w:pStyle w:val="6"/>
        <w:keepNext w:val="0"/>
        <w:keepLines w:val="0"/>
        <w:widowControl/>
        <w:suppressLineNumbers w:val="0"/>
      </w:pPr>
      <w:r>
        <w:t>实时推理任务按照到达时刻立即安排；弹性任务按照</w:t>
      </w:r>
      <w:r>
        <w:rPr>
          <w:rStyle w:val="9"/>
        </w:rPr>
        <w:t>可调时间裕量由小到大、资源需求由大到小</w:t>
      </w:r>
      <w:r>
        <w:t>的字典序进行处理，使最难再次安置的任务优先获得资源。</w:t>
      </w:r>
    </w:p>
    <w:p w14:paraId="2ADD1FC9">
      <w:pPr>
        <w:pStyle w:val="6"/>
        <w:keepNext w:val="0"/>
        <w:keepLines w:val="0"/>
        <w:widowControl/>
        <w:suppressLineNumbers w:val="0"/>
      </w:pPr>
      <w:r>
        <w:t>对于当前任务 (i)，枚举全部合法候选</w:t>
      </w:r>
    </w:p>
    <w:p w14:paraId="465EE106">
      <w:pPr>
        <w:pStyle w:val="6"/>
        <w:keepNext w:val="0"/>
        <w:keepLines w:val="0"/>
        <w:widowControl/>
        <w:suppressLineNumbers w:val="0"/>
      </w:pPr>
      <w:r>
        <w:t>[</w:t>
      </w:r>
      <w:r>
        <w:br w:type="textWrapping"/>
      </w:r>
      <w:r>
        <w:t>(r,s)\in</w:t>
      </w:r>
      <w:r>
        <w:br w:type="textWrapping"/>
      </w:r>
      <w:r>
        <w:t>\mathcal R_i\times\mathcal S_i,</w:t>
      </w:r>
      <w:r>
        <w:br w:type="textWrapping"/>
      </w:r>
      <w:r>
        <w:t>]</w:t>
      </w:r>
    </w:p>
    <w:p w14:paraId="5BD84505">
      <w:pPr>
        <w:pStyle w:val="6"/>
        <w:keepNext w:val="0"/>
        <w:keepLines w:val="0"/>
        <w:widowControl/>
        <w:suppressLineNumbers w:val="0"/>
      </w:pPr>
      <w:r>
        <w:t>并首先检查其整个执行区间内的 GPU 和有效 AI IT 容量。只有满足全部硬约束的候选才进入比较。</w:t>
      </w:r>
    </w:p>
    <w:p w14:paraId="6F20F597">
      <w:pPr>
        <w:pStyle w:val="6"/>
        <w:keepNext w:val="0"/>
        <w:keepLines w:val="0"/>
        <w:widowControl/>
        <w:suppressLineNumbers w:val="0"/>
      </w:pPr>
      <w:r>
        <w:t>为保持滚动决策与全时域多目标模型一致，在窗口 (\tau) 内对目标 (m) 定义全局估计值</w:t>
      </w:r>
    </w:p>
    <w:p w14:paraId="1991A137">
      <w:pPr>
        <w:pStyle w:val="2"/>
        <w:keepNext w:val="0"/>
        <w:keepLines w:val="0"/>
        <w:widowControl/>
        <w:suppressLineNumbers w:val="0"/>
      </w:pPr>
      <w:r>
        <w:t>[</w:t>
      </w:r>
      <w:r>
        <w:br w:type="textWrapping"/>
      </w:r>
      <w:r>
        <w:t>\hat f_{m,\tau}</w:t>
      </w:r>
    </w:p>
    <w:p w14:paraId="403242F4">
      <w:pPr>
        <w:pStyle w:val="3"/>
        <w:keepNext w:val="0"/>
        <w:keepLines w:val="0"/>
        <w:widowControl/>
        <w:suppressLineNumbers w:val="0"/>
      </w:pPr>
      <w:r>
        <w:t>f_m^0</w:t>
      </w:r>
      <w:r>
        <w:br w:type="textWrapping"/>
      </w:r>
      <w:r>
        <w:t>+</w:t>
      </w:r>
      <w:r>
        <w:br w:type="textWrapping"/>
      </w:r>
      <w:r>
        <w:t>\Delta f_{m,\tau}^{past}</w:t>
      </w:r>
      <w:r>
        <w:br w:type="textWrapping"/>
      </w:r>
      <w:r>
        <w:t>+</w:t>
      </w:r>
      <w:r>
        <w:br w:type="textWrapping"/>
      </w:r>
      <w:r>
        <w:t>f_{m,\tau}^{scope}</w:t>
      </w:r>
    </w:p>
    <w:p w14:paraId="144663F9">
      <w:pPr>
        <w:pStyle w:val="6"/>
        <w:keepNext w:val="0"/>
        <w:keepLines w:val="0"/>
        <w:widowControl/>
        <w:suppressLineNumbers w:val="0"/>
      </w:pPr>
      <w:r>
        <w:t>f_{m,\tau}^{0,scope},</w:t>
      </w:r>
      <w:r>
        <w:br w:type="textWrapping"/>
      </w:r>
      <w:r>
        <w:t>]</w:t>
      </w:r>
    </w:p>
    <w:p w14:paraId="6D1417A2">
      <w:pPr>
        <w:pStyle w:val="6"/>
        <w:keepNext w:val="0"/>
        <w:keepLines w:val="0"/>
        <w:widowControl/>
        <w:suppressLineNumbers w:val="0"/>
      </w:pPr>
      <w:r>
        <w:t>其中 (\Delta f_{m,\tau}^{past}) 表示已经提交的历史调度相对于纯算力基准产生的目标增量，(f_{m,\tau}^{scope}) 表示当前规划域的目标贡献，(f_{m,\tau}^{0,scope}) 为相同范围内的基准贡献。</w:t>
      </w:r>
    </w:p>
    <w:p w14:paraId="0C5B7BD7">
      <w:pPr>
        <w:pStyle w:val="6"/>
        <w:keepNext w:val="0"/>
        <w:keepLines w:val="0"/>
        <w:widowControl/>
        <w:suppressLineNumbers w:val="0"/>
      </w:pPr>
      <w:r>
        <w:t>若将任务 (i) 安排至候选 ((r,s)) 后，对目标 (m) 产生边际变化 (\Delta f_{m,irs})，则候选的综合评分定义为</w:t>
      </w:r>
    </w:p>
    <w:p w14:paraId="6FD20C9B">
      <w:pPr>
        <w:pStyle w:val="2"/>
        <w:keepNext w:val="0"/>
        <w:keepLines w:val="0"/>
        <w:widowControl/>
        <w:suppressLineNumbers w:val="0"/>
      </w:pPr>
      <w:r>
        <w:t>[</w:t>
      </w:r>
      <w:r>
        <w:br w:type="textWrapping"/>
      </w:r>
      <w:r>
        <w:t>S_{irs}</w:t>
      </w:r>
    </w:p>
    <w:p w14:paraId="77ECF70C">
      <w:pPr>
        <w:pStyle w:val="3"/>
        <w:keepNext w:val="0"/>
        <w:keepLines w:val="0"/>
        <w:widowControl/>
        <w:suppressLineNumbers w:val="0"/>
      </w:pPr>
      <w:r>
        <w:t>\max_m</w:t>
      </w:r>
      <w:r>
        <w:br w:type="textWrapping"/>
      </w:r>
      <w:r>
        <w:t>\left{</w:t>
      </w:r>
      <w:r>
        <w:br w:type="textWrapping"/>
      </w:r>
      <w:r>
        <w:t>\frac{</w:t>
      </w:r>
      <w:r>
        <w:br w:type="textWrapping"/>
      </w:r>
      <w:r>
        <w:t>\hat f_{m,\tau}</w:t>
      </w:r>
      <w:r>
        <w:br w:type="textWrapping"/>
      </w:r>
      <w:r>
        <w:t>+</w:t>
      </w:r>
      <w:r>
        <w:br w:type="textWrapping"/>
      </w:r>
      <w:r>
        <w:t>\Delta f_{m,irs}</w:t>
      </w:r>
    </w:p>
    <w:p w14:paraId="2D466269">
      <w:pPr>
        <w:pStyle w:val="6"/>
        <w:keepNext w:val="0"/>
        <w:keepLines w:val="0"/>
        <w:widowControl/>
        <w:suppressLineNumbers w:val="0"/>
      </w:pPr>
      <w:r>
        <w:t>f_m^{LB}</w:t>
      </w:r>
      <w:r>
        <w:br w:type="textWrapping"/>
      </w:r>
      <w:r>
        <w:t>}{</w:t>
      </w:r>
      <w:r>
        <w:br w:type="textWrapping"/>
      </w:r>
      <w:r>
        <w:t>R_m</w:t>
      </w:r>
      <w:r>
        <w:br w:type="textWrapping"/>
      </w:r>
      <w:r>
        <w:t>}</w:t>
      </w:r>
      <w:r>
        <w:br w:type="textWrapping"/>
      </w:r>
      <w:r>
        <w:t>\right}.</w:t>
      </w:r>
      <w:r>
        <w:br w:type="textWrapping"/>
      </w:r>
      <w:r>
        <w:t>]</w:t>
      </w:r>
    </w:p>
    <w:p w14:paraId="25DF12D8">
      <w:pPr>
        <w:pStyle w:val="6"/>
        <w:keepNext w:val="0"/>
        <w:keepLines w:val="0"/>
        <w:widowControl/>
        <w:suppressLineNumbers w:val="0"/>
      </w:pPr>
      <w:r>
        <w:t>选择</w:t>
      </w:r>
    </w:p>
    <w:p w14:paraId="09226433">
      <w:pPr>
        <w:pStyle w:val="2"/>
        <w:keepNext w:val="0"/>
        <w:keepLines w:val="0"/>
        <w:widowControl/>
        <w:suppressLineNumbers w:val="0"/>
      </w:pPr>
      <w:r>
        <w:t>[</w:t>
      </w:r>
      <w:r>
        <w:br w:type="textWrapping"/>
      </w:r>
      <w:r>
        <w:t>(r_i^\ast,s_i^\ast)</w:t>
      </w:r>
    </w:p>
    <w:p w14:paraId="5C03FF8F">
      <w:pPr>
        <w:pStyle w:val="6"/>
        <w:keepNext w:val="0"/>
        <w:keepLines w:val="0"/>
        <w:widowControl/>
        <w:suppressLineNumbers w:val="0"/>
      </w:pPr>
      <w:r>
        <w:t>\arg\min_{(r,s)}</w:t>
      </w:r>
      <w:r>
        <w:br w:type="textWrapping"/>
      </w:r>
      <w:r>
        <w:t>S_{irs}.</w:t>
      </w:r>
      <w:r>
        <w:br w:type="textWrapping"/>
      </w:r>
      <w:r>
        <w:t>]</w:t>
      </w:r>
    </w:p>
    <w:p w14:paraId="388A58C7">
      <w:pPr>
        <w:pStyle w:val="6"/>
        <w:keepNext w:val="0"/>
        <w:keepLines w:val="0"/>
        <w:widowControl/>
        <w:suppressLineNumbers w:val="0"/>
      </w:pPr>
      <w:r>
        <w:t>每完成一个任务的安排，即同步更新对应小时的 GPU、AI IT 负荷和能源结算状态，再处理下一任务。</w:t>
      </w:r>
    </w:p>
    <w:p w14:paraId="4DE872D3">
      <w:pPr>
        <w:pStyle w:val="6"/>
        <w:keepNext w:val="0"/>
        <w:keepLines w:val="0"/>
        <w:widowControl/>
        <w:suppressLineNumbers w:val="0"/>
      </w:pPr>
      <w:r>
        <w:t>因此，该构造算法并未重新人为设计经验适应度，而是直接以原多目标模型的最大标准化偏离作为启发信息，模型与快速求解过程保持统一。</w:t>
      </w:r>
    </w:p>
    <w:p w14:paraId="70396629">
      <w:pPr>
        <w:pStyle w:val="6"/>
        <w:keepNext w:val="0"/>
        <w:keepLines w:val="0"/>
        <w:widowControl/>
        <w:suppressLineNumbers w:val="0"/>
      </w:pPr>
      <w:r>
        <w:t>若某任务因先前局部决策而暂时不存在可行候选，则定位造成冲突的瓶颈小时及相关弹性任务，将其中具有替代执行位置的任务重新安排后再次插入当前任务，直至恢复全部硬约束可行性。</w:t>
      </w:r>
    </w:p>
    <w:p w14:paraId="1462AC5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9CACD5C">
      <w:pPr>
        <w:pStyle w:val="3"/>
        <w:keepNext w:val="0"/>
        <w:keepLines w:val="0"/>
        <w:widowControl/>
        <w:suppressLineNumbers w:val="0"/>
      </w:pPr>
      <w:r>
        <w:t>4.8.2 大邻域混合整数规划精修</w:t>
      </w:r>
    </w:p>
    <w:p w14:paraId="4D8F2FB9">
      <w:pPr>
        <w:pStyle w:val="6"/>
        <w:keepNext w:val="0"/>
        <w:keepLines w:val="0"/>
        <w:widowControl/>
        <w:suppressLineNumbers w:val="0"/>
      </w:pPr>
      <w:r>
        <w:t>快速构造能够迅速得到完整可行方案，但逐任务决策仍可能受到局部选择影响。为改善其整体质量，在构造解 (x^{(0)}) 基础上进一步进行大邻域精修。</w:t>
      </w:r>
    </w:p>
    <w:p w14:paraId="5AA41990">
      <w:pPr>
        <w:pStyle w:val="6"/>
        <w:keepNext w:val="0"/>
        <w:keepLines w:val="0"/>
        <w:widowControl/>
        <w:suppressLineNumbers w:val="0"/>
      </w:pPr>
      <w:r>
        <w:t>优先选取以下任务组成关键邻域 (\mathcal N_\tau)：</w:t>
      </w:r>
    </w:p>
    <w:p w14:paraId="38F32595">
      <w:pPr>
        <w:keepNext w:val="0"/>
        <w:keepLines w:val="0"/>
        <w:widowControl/>
        <w:numPr>
          <w:ilvl w:val="0"/>
          <w:numId w:val="2"/>
        </w:numPr>
        <w:suppressLineNumbers w:val="0"/>
        <w:spacing w:before="0" w:beforeAutospacing="1" w:after="0" w:afterAutospacing="1"/>
        <w:ind w:left="1440" w:hanging="360"/>
      </w:pPr>
    </w:p>
    <w:p w14:paraId="0AE41BC7">
      <w:pPr>
        <w:pStyle w:val="6"/>
        <w:keepNext w:val="0"/>
        <w:keepLines w:val="0"/>
        <w:widowControl/>
        <w:suppressLineNumbers w:val="0"/>
        <w:ind w:left="720"/>
      </w:pPr>
      <w:r>
        <w:t>位于 GPU 或功率高利用率时段的任务；</w:t>
      </w:r>
    </w:p>
    <w:p w14:paraId="78D85450">
      <w:pPr>
        <w:keepNext w:val="0"/>
        <w:keepLines w:val="0"/>
        <w:widowControl/>
        <w:numPr>
          <w:ilvl w:val="0"/>
          <w:numId w:val="2"/>
        </w:numPr>
        <w:suppressLineNumbers w:val="0"/>
        <w:spacing w:before="0" w:beforeAutospacing="1" w:after="0" w:afterAutospacing="1"/>
        <w:ind w:left="1440" w:hanging="360"/>
      </w:pPr>
    </w:p>
    <w:p w14:paraId="7C34B250">
      <w:pPr>
        <w:keepNext w:val="0"/>
        <w:keepLines w:val="0"/>
        <w:widowControl/>
        <w:numPr>
          <w:ilvl w:val="0"/>
          <w:numId w:val="2"/>
        </w:numPr>
        <w:suppressLineNumbers w:val="0"/>
        <w:spacing w:before="0" w:beforeAutospacing="1" w:after="0" w:afterAutospacing="1"/>
        <w:ind w:left="1440" w:hanging="360"/>
      </w:pPr>
    </w:p>
    <w:p w14:paraId="2C04E8F9">
      <w:pPr>
        <w:pStyle w:val="6"/>
        <w:keepNext w:val="0"/>
        <w:keepLines w:val="0"/>
        <w:widowControl/>
        <w:suppressLineNumbers w:val="0"/>
        <w:ind w:left="720"/>
      </w:pPr>
      <w:r>
        <w:t>对当前最大标准化偏离贡献较大的任务；</w:t>
      </w:r>
    </w:p>
    <w:p w14:paraId="5D706ABC">
      <w:pPr>
        <w:keepNext w:val="0"/>
        <w:keepLines w:val="0"/>
        <w:widowControl/>
        <w:numPr>
          <w:ilvl w:val="0"/>
          <w:numId w:val="2"/>
        </w:numPr>
        <w:suppressLineNumbers w:val="0"/>
        <w:spacing w:before="0" w:beforeAutospacing="1" w:after="0" w:afterAutospacing="1"/>
        <w:ind w:left="1440" w:hanging="360"/>
      </w:pPr>
    </w:p>
    <w:p w14:paraId="3B1A9D20">
      <w:pPr>
        <w:keepNext w:val="0"/>
        <w:keepLines w:val="0"/>
        <w:widowControl/>
        <w:numPr>
          <w:ilvl w:val="0"/>
          <w:numId w:val="2"/>
        </w:numPr>
        <w:suppressLineNumbers w:val="0"/>
        <w:spacing w:before="0" w:beforeAutospacing="1" w:after="0" w:afterAutospacing="1"/>
        <w:ind w:left="1440" w:hanging="360"/>
      </w:pPr>
    </w:p>
    <w:p w14:paraId="6948D636">
      <w:pPr>
        <w:pStyle w:val="6"/>
        <w:keepNext w:val="0"/>
        <w:keepLines w:val="0"/>
        <w:widowControl/>
        <w:suppressLineNumbers w:val="0"/>
        <w:ind w:left="720"/>
      </w:pPr>
      <w:r>
        <w:t>具有较大时间调整空间的弹性任务；</w:t>
      </w:r>
    </w:p>
    <w:p w14:paraId="1734B5BC">
      <w:pPr>
        <w:keepNext w:val="0"/>
        <w:keepLines w:val="0"/>
        <w:widowControl/>
        <w:numPr>
          <w:ilvl w:val="0"/>
          <w:numId w:val="2"/>
        </w:numPr>
        <w:suppressLineNumbers w:val="0"/>
        <w:spacing w:before="0" w:beforeAutospacing="1" w:after="0" w:afterAutospacing="1"/>
        <w:ind w:left="1440" w:hanging="360"/>
      </w:pPr>
    </w:p>
    <w:p w14:paraId="655A2349">
      <w:pPr>
        <w:keepNext w:val="0"/>
        <w:keepLines w:val="0"/>
        <w:widowControl/>
        <w:numPr>
          <w:ilvl w:val="0"/>
          <w:numId w:val="2"/>
        </w:numPr>
        <w:suppressLineNumbers w:val="0"/>
        <w:spacing w:before="0" w:beforeAutospacing="1" w:after="0" w:afterAutospacing="1"/>
        <w:ind w:left="1440" w:hanging="360"/>
      </w:pPr>
    </w:p>
    <w:p w14:paraId="544DB51D">
      <w:pPr>
        <w:pStyle w:val="6"/>
        <w:keepNext w:val="0"/>
        <w:keepLines w:val="0"/>
        <w:widowControl/>
        <w:suppressLineNumbers w:val="0"/>
        <w:ind w:left="720"/>
      </w:pPr>
      <w:r>
        <w:t>存在明显更优替代区域或开工时刻的任务。</w:t>
      </w:r>
    </w:p>
    <w:p w14:paraId="1B30E243">
      <w:pPr>
        <w:keepNext w:val="0"/>
        <w:keepLines w:val="0"/>
        <w:widowControl/>
        <w:numPr>
          <w:ilvl w:val="0"/>
          <w:numId w:val="2"/>
        </w:numPr>
        <w:suppressLineNumbers w:val="0"/>
        <w:spacing w:before="0" w:beforeAutospacing="1" w:after="0" w:afterAutospacing="1"/>
        <w:ind w:left="1440" w:hanging="360"/>
      </w:pPr>
    </w:p>
    <w:p w14:paraId="2576BCD7">
      <w:pPr>
        <w:pStyle w:val="6"/>
        <w:keepNext w:val="0"/>
        <w:keepLines w:val="0"/>
        <w:widowControl/>
        <w:suppressLineNumbers w:val="0"/>
      </w:pPr>
      <w:r>
        <w:t>对于邻域外任务固定其已有安排</w:t>
      </w:r>
    </w:p>
    <w:p w14:paraId="411AF50B">
      <w:pPr>
        <w:pStyle w:val="6"/>
        <w:keepNext w:val="0"/>
        <w:keepLines w:val="0"/>
        <w:widowControl/>
        <w:suppressLineNumbers w:val="0"/>
      </w:pPr>
      <w:r>
        <w:t>[</w:t>
      </w:r>
      <w:r>
        <w:br w:type="textWrapping"/>
      </w:r>
      <w:r>
        <w:t>x_i=x_i^{(0)},</w:t>
      </w:r>
      <w:r>
        <w:br w:type="textWrapping"/>
      </w:r>
      <w:r>
        <w:t>\qquad i\notin\mathcal N_\tau,</w:t>
      </w:r>
      <w:r>
        <w:br w:type="textWrapping"/>
      </w:r>
      <w:r>
        <w:t>]</w:t>
      </w:r>
    </w:p>
    <w:p w14:paraId="5A0E6B0E">
      <w:pPr>
        <w:pStyle w:val="6"/>
        <w:keepNext w:val="0"/>
        <w:keepLines w:val="0"/>
        <w:widowControl/>
        <w:suppressLineNumbers w:val="0"/>
      </w:pPr>
      <w:r>
        <w:t>仅重新开放 (\mathcal N_\tau) 内任务的区域和开工时刻，并在原有 GPU、功率、时延、时间窗和能源约束下重新求解</w:t>
      </w:r>
    </w:p>
    <w:p w14:paraId="77313DCF">
      <w:pPr>
        <w:pStyle w:val="6"/>
        <w:keepNext w:val="0"/>
        <w:keepLines w:val="0"/>
        <w:widowControl/>
        <w:suppressLineNumbers w:val="0"/>
      </w:pPr>
      <w:r>
        <w:t>[</w:t>
      </w:r>
      <w:r>
        <w:br w:type="textWrapping"/>
      </w:r>
      <w:r>
        <w:t>\min z.</w:t>
      </w:r>
      <w:r>
        <w:br w:type="textWrapping"/>
      </w:r>
      <w:r>
        <w:t>]</w:t>
      </w:r>
    </w:p>
    <w:p w14:paraId="6E8F2614">
      <w:pPr>
        <w:pStyle w:val="6"/>
        <w:keepNext w:val="0"/>
        <w:keepLines w:val="0"/>
        <w:widowControl/>
        <w:suppressLineNumbers w:val="0"/>
      </w:pPr>
      <w:r>
        <w:t>若精修方案满足</w:t>
      </w:r>
    </w:p>
    <w:p w14:paraId="69EDED58">
      <w:pPr>
        <w:pStyle w:val="6"/>
        <w:keepNext w:val="0"/>
        <w:keepLines w:val="0"/>
        <w:widowControl/>
        <w:suppressLineNumbers w:val="0"/>
      </w:pPr>
      <w:r>
        <w:t>[</w:t>
      </w:r>
      <w:r>
        <w:br w:type="textWrapping"/>
      </w:r>
      <w:r>
        <w:t>z^{(1)}&lt;z^{(0)},</w:t>
      </w:r>
      <w:r>
        <w:br w:type="textWrapping"/>
      </w:r>
      <w:r>
        <w:t>]</w:t>
      </w:r>
    </w:p>
    <w:p w14:paraId="7737A722">
      <w:pPr>
        <w:pStyle w:val="6"/>
        <w:keepNext w:val="0"/>
        <w:keepLines w:val="0"/>
        <w:widowControl/>
        <w:suppressLineNumbers w:val="0"/>
      </w:pPr>
      <w:r>
        <w:t>则接受 (x^{(1)})；否则保留原构造方案。</w:t>
      </w:r>
    </w:p>
    <w:p w14:paraId="42C1BF5D">
      <w:pPr>
        <w:pStyle w:val="6"/>
        <w:keepNext w:val="0"/>
        <w:keepLines w:val="0"/>
        <w:widowControl/>
        <w:suppressLineNumbers w:val="0"/>
      </w:pPr>
      <w:r>
        <w:t>这样，完整模型仍负责定义什么是优解，而启发式仅负责缩小整数规划需要精确搜索的范围。相比直接对全部候选变量进行分支定界，该方法将主要组合搜索集中在最可能改善当前方案的关键任务上，更符合大规模任务调度的实际计算条件。</w:t>
      </w:r>
    </w:p>
    <w:p w14:paraId="3D132639">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23E592C">
      <w:pPr>
        <w:pStyle w:val="3"/>
        <w:keepNext w:val="0"/>
        <w:keepLines w:val="0"/>
        <w:widowControl/>
        <w:suppressLineNumbers w:val="0"/>
      </w:pPr>
      <w:r>
        <w:t>4.9 滚动提交与最终核验</w:t>
      </w:r>
    </w:p>
    <w:p w14:paraId="13A41D72">
      <w:pPr>
        <w:pStyle w:val="6"/>
        <w:keepNext w:val="0"/>
        <w:keepLines w:val="0"/>
        <w:widowControl/>
        <w:suppressLineNumbers w:val="0"/>
      </w:pPr>
      <w:r>
        <w:t>每轮求解结束后，仅固定决策窗口</w:t>
      </w:r>
    </w:p>
    <w:p w14:paraId="0836926C">
      <w:pPr>
        <w:pStyle w:val="6"/>
        <w:keepNext w:val="0"/>
        <w:keepLines w:val="0"/>
        <w:widowControl/>
        <w:suppressLineNumbers w:val="0"/>
      </w:pPr>
      <w:r>
        <w:t>[</w:t>
      </w:r>
      <w:r>
        <w:br w:type="textWrapping"/>
      </w:r>
      <w:r>
        <w:t>[\tau,\tau+H)</w:t>
      </w:r>
      <w:r>
        <w:br w:type="textWrapping"/>
      </w:r>
      <w:r>
        <w:t>]</w:t>
      </w:r>
    </w:p>
    <w:p w14:paraId="33CC5803">
      <w:pPr>
        <w:pStyle w:val="6"/>
        <w:keepNext w:val="0"/>
        <w:keepLines w:val="0"/>
        <w:widowControl/>
        <w:suppressLineNumbers w:val="0"/>
      </w:pPr>
      <w:r>
        <w:t>内的实际开工任务，并令</w:t>
      </w:r>
    </w:p>
    <w:p w14:paraId="4699923F">
      <w:pPr>
        <w:pStyle w:val="6"/>
        <w:keepNext w:val="0"/>
        <w:keepLines w:val="0"/>
        <w:widowControl/>
        <w:suppressLineNumbers w:val="0"/>
      </w:pPr>
      <w:r>
        <w:t>[</w:t>
      </w:r>
      <w:r>
        <w:br w:type="textWrapping"/>
      </w:r>
      <w:r>
        <w:t>\tau\leftarrow\tau+H</w:t>
      </w:r>
      <w:r>
        <w:br w:type="textWrapping"/>
      </w:r>
      <w:r>
        <w:t>]</w:t>
      </w:r>
    </w:p>
    <w:p w14:paraId="2C04C89B">
      <w:pPr>
        <w:pStyle w:val="6"/>
        <w:keepNext w:val="0"/>
        <w:keepLines w:val="0"/>
        <w:widowControl/>
        <w:suppressLineNumbers w:val="0"/>
      </w:pPr>
      <w:r>
        <w:t>进入下一轮，直至所有任务完成。第 (2400\sim2405) 小时不再接收新任务，仅允许此前到达的弹性任务完成执行并继续进行成本、碳排放和新能源结算；所有任务均不得占用第 2406 小时。</w:t>
      </w:r>
    </w:p>
    <w:p w14:paraId="26F9FC2D">
      <w:pPr>
        <w:pStyle w:val="6"/>
        <w:keepNext w:val="0"/>
        <w:keepLines w:val="0"/>
        <w:widowControl/>
        <w:suppressLineNumbers w:val="0"/>
      </w:pPr>
      <w:r>
        <w:t>最终结果不直接采用滚动过程中累积的中间指标，而根据完整任务调度表重新生成全时域逐时资源剖面，独立计算</w:t>
      </w:r>
    </w:p>
    <w:p w14:paraId="369D3DBC">
      <w:pPr>
        <w:pStyle w:val="6"/>
        <w:keepNext w:val="0"/>
        <w:keepLines w:val="0"/>
        <w:widowControl/>
        <w:suppressLineNumbers w:val="0"/>
      </w:pPr>
      <w:r>
        <w:t>[</w:t>
      </w:r>
      <w:r>
        <w:br w:type="textWrapping"/>
      </w:r>
      <w:r>
        <w:t>C,\qquad E,\qquad L,\qquad U,</w:t>
      </w:r>
      <w:r>
        <w:br w:type="textWrapping"/>
      </w:r>
      <w:r>
        <w:t>]</w:t>
      </w:r>
    </w:p>
    <w:p w14:paraId="1961245F">
      <w:pPr>
        <w:pStyle w:val="6"/>
        <w:keepNext w:val="0"/>
        <w:keepLines w:val="0"/>
        <w:widowControl/>
        <w:suppressLineNumbers w:val="0"/>
      </w:pPr>
      <w:r>
        <w:t>并重新核验：</w:t>
      </w:r>
    </w:p>
    <w:p w14:paraId="344284C4">
      <w:pPr>
        <w:pStyle w:val="6"/>
        <w:keepNext w:val="0"/>
        <w:keepLines w:val="0"/>
        <w:widowControl/>
        <w:suppressLineNumbers w:val="0"/>
      </w:pPr>
      <w:r>
        <w:t>[</w:t>
      </w:r>
      <w:r>
        <w:br w:type="textWrapping"/>
      </w:r>
      <w:r>
        <w:t>\text{任务唯一执行},</w:t>
      </w:r>
      <w:r>
        <w:br w:type="textWrapping"/>
      </w:r>
      <w:r>
        <w:t>]</w:t>
      </w:r>
    </w:p>
    <w:p w14:paraId="5F516CBC">
      <w:pPr>
        <w:pStyle w:val="6"/>
        <w:keepNext w:val="0"/>
        <w:keepLines w:val="0"/>
        <w:widowControl/>
        <w:suppressLineNumbers w:val="0"/>
      </w:pPr>
      <w:r>
        <w:t>[</w:t>
      </w:r>
      <w:r>
        <w:br w:type="textWrapping"/>
      </w:r>
      <w:r>
        <w:t>\text{实时任务立即开工},</w:t>
      </w:r>
      <w:r>
        <w:br w:type="textWrapping"/>
      </w:r>
      <w:r>
        <w:t>]</w:t>
      </w:r>
    </w:p>
    <w:p w14:paraId="0775AF71">
      <w:pPr>
        <w:pStyle w:val="6"/>
        <w:keepNext w:val="0"/>
        <w:keepLines w:val="0"/>
        <w:widowControl/>
        <w:suppressLineNumbers w:val="0"/>
      </w:pPr>
      <w:r>
        <w:t>[</w:t>
      </w:r>
      <w:r>
        <w:br w:type="textWrapping"/>
      </w:r>
      <w:r>
        <w:t>\text{网络时延与完成期限},</w:t>
      </w:r>
      <w:r>
        <w:br w:type="textWrapping"/>
      </w:r>
      <w:r>
        <w:t>]</w:t>
      </w:r>
    </w:p>
    <w:p w14:paraId="67C01D9A">
      <w:pPr>
        <w:pStyle w:val="6"/>
        <w:keepNext w:val="0"/>
        <w:keepLines w:val="0"/>
        <w:widowControl/>
        <w:suppressLineNumbers w:val="0"/>
      </w:pPr>
      <w:r>
        <w:t>[</w:t>
      </w:r>
      <w:r>
        <w:br w:type="textWrapping"/>
      </w:r>
      <w:r>
        <w:t>\text{GPU容量},</w:t>
      </w:r>
      <w:r>
        <w:br w:type="textWrapping"/>
      </w:r>
      <w:r>
        <w:t>]</w:t>
      </w:r>
    </w:p>
    <w:p w14:paraId="2ABD0067">
      <w:pPr>
        <w:pStyle w:val="6"/>
        <w:keepNext w:val="0"/>
        <w:keepLines w:val="0"/>
        <w:widowControl/>
        <w:suppressLineNumbers w:val="0"/>
      </w:pPr>
      <w:r>
        <w:t>[</w:t>
      </w:r>
      <w:r>
        <w:br w:type="textWrapping"/>
      </w:r>
      <w:r>
        <w:t>\text{IT及设施功率},</w:t>
      </w:r>
      <w:r>
        <w:br w:type="textWrapping"/>
      </w:r>
      <w:r>
        <w:t>]</w:t>
      </w:r>
    </w:p>
    <w:p w14:paraId="649CFB83">
      <w:pPr>
        <w:pStyle w:val="6"/>
        <w:keepNext w:val="0"/>
        <w:keepLines w:val="0"/>
        <w:widowControl/>
        <w:suppressLineNumbers w:val="0"/>
      </w:pPr>
      <w:r>
        <w:t>[</w:t>
      </w:r>
      <w:r>
        <w:br w:type="textWrapping"/>
      </w:r>
      <w:r>
        <w:t>\text{购电及新能源外送边界}.</w:t>
      </w:r>
      <w:r>
        <w:br w:type="textWrapping"/>
      </w:r>
      <w:r>
        <w:t>]</w:t>
      </w:r>
    </w:p>
    <w:p w14:paraId="61D11A7C">
      <w:pPr>
        <w:pStyle w:val="6"/>
        <w:keepNext w:val="0"/>
        <w:keepLines w:val="0"/>
        <w:widowControl/>
        <w:suppressLineNumbers w:val="0"/>
      </w:pPr>
      <w:r>
        <w:t>只有全部硬约束通过后，该调度方案才作为问题二的最终方案。</w:t>
      </w:r>
    </w:p>
    <w:p w14:paraId="6B1483CB">
      <w:pPr>
        <w:pStyle w:val="6"/>
        <w:keepNext w:val="0"/>
        <w:keepLines w:val="0"/>
        <w:widowControl/>
        <w:suppressLineNumbers w:val="0"/>
      </w:pPr>
      <w:r>
        <w:t>综上，问题二形成</w:t>
      </w:r>
    </w:p>
    <w:p w14:paraId="0C80BB0F">
      <w:pPr>
        <w:pStyle w:val="6"/>
        <w:keepNext w:val="0"/>
        <w:keepLines w:val="0"/>
        <w:widowControl/>
        <w:suppressLineNumbers w:val="0"/>
      </w:pPr>
      <w:r>
        <w:t>[</w:t>
      </w:r>
      <w:r>
        <w:br w:type="textWrapping"/>
      </w:r>
      <w:r>
        <w:t>\boxed{</w:t>
      </w:r>
      <w:r>
        <w:br w:type="textWrapping"/>
      </w:r>
      <w:r>
        <w:t>\text{任务时空调度}</w:t>
      </w:r>
      <w:r>
        <w:br w:type="textWrapping"/>
      </w:r>
      <w:r>
        <w:t>\rightarrow</w:t>
      </w:r>
      <w:r>
        <w:br w:type="textWrapping"/>
      </w:r>
      <w:r>
        <w:t>\text{算电耦合}</w:t>
      </w:r>
      <w:r>
        <w:br w:type="textWrapping"/>
      </w:r>
      <w:r>
        <w:t>\rightarrow</w:t>
      </w:r>
      <w:r>
        <w:br w:type="textWrapping"/>
      </w:r>
      <w:r>
        <w:t>\text{四目标全局定标}</w:t>
      </w:r>
      <w:r>
        <w:br w:type="textWrapping"/>
      </w:r>
      <w:r>
        <w:t>\rightarrow</w:t>
      </w:r>
      <w:r>
        <w:br w:type="textWrapping"/>
      </w:r>
      <w:r>
        <w:t>\text{滚动前瞻}</w:t>
      </w:r>
      <w:r>
        <w:br w:type="textWrapping"/>
      </w:r>
      <w:r>
        <w:t>\rightarrow</w:t>
      </w:r>
      <w:r>
        <w:br w:type="textWrapping"/>
      </w:r>
      <w:r>
        <w:t>\text{边际代价快速构造}</w:t>
      </w:r>
      <w:r>
        <w:br w:type="textWrapping"/>
      </w:r>
      <w:r>
        <w:t>\rightarrow</w:t>
      </w:r>
      <w:r>
        <w:br w:type="textWrapping"/>
      </w:r>
      <w:r>
        <w:t>\text{大邻域MILP精修}</w:t>
      </w:r>
      <w:r>
        <w:br w:type="textWrapping"/>
      </w:r>
      <w:r>
        <w:t>\rightarrow</w:t>
      </w:r>
      <w:r>
        <w:br w:type="textWrapping"/>
      </w:r>
      <w:r>
        <w:t>\text{全时域独立核验}</w:t>
      </w:r>
      <w:r>
        <w:br w:type="textWrapping"/>
      </w:r>
      <w:r>
        <w:t>}</w:t>
      </w:r>
      <w:r>
        <w:br w:type="textWrapping"/>
      </w:r>
      <w:r>
        <w:t>]</w:t>
      </w:r>
    </w:p>
    <w:p w14:paraId="21FC9C5E">
      <w:pPr>
        <w:pStyle w:val="6"/>
        <w:keepNext w:val="0"/>
        <w:keepLines w:val="0"/>
        <w:widowControl/>
        <w:suppressLineNumbers w:val="0"/>
      </w:pPr>
      <w:r>
        <w:t>的完整求解主线。在保留原多目标混合整数规划物理含义和硬约束的同时，将大规模精确搜索转化为“全局模型指导下的快速构造与局部精确优化”，从而兼顾调度质量、计算效率与结果可解释性。</w:t>
      </w:r>
    </w:p>
    <w:p w14:paraId="7F7FD8C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312C95"/>
    <w:multiLevelType w:val="multilevel"/>
    <w:tmpl w:val="E1312C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31E0FC6"/>
    <w:multiLevelType w:val="multilevel"/>
    <w:tmpl w:val="231E0F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260DB6"/>
    <w:rsid w:val="02941D70"/>
    <w:rsid w:val="02EC2323"/>
    <w:rsid w:val="0428033F"/>
    <w:rsid w:val="060F5B86"/>
    <w:rsid w:val="06A70438"/>
    <w:rsid w:val="06D11D7D"/>
    <w:rsid w:val="0CC7236F"/>
    <w:rsid w:val="114F5E07"/>
    <w:rsid w:val="1392491F"/>
    <w:rsid w:val="2826007F"/>
    <w:rsid w:val="30705130"/>
    <w:rsid w:val="31B0547C"/>
    <w:rsid w:val="34057022"/>
    <w:rsid w:val="35B44D6B"/>
    <w:rsid w:val="3DF73020"/>
    <w:rsid w:val="41983BE4"/>
    <w:rsid w:val="48AE7CE9"/>
    <w:rsid w:val="4BF52F0E"/>
    <w:rsid w:val="526E44CD"/>
    <w:rsid w:val="5B0F45ED"/>
    <w:rsid w:val="5E260DB6"/>
    <w:rsid w:val="605F5DC6"/>
    <w:rsid w:val="607B6D37"/>
    <w:rsid w:val="65274410"/>
    <w:rsid w:val="66BB1790"/>
    <w:rsid w:val="6DB963C9"/>
    <w:rsid w:val="720802A1"/>
    <w:rsid w:val="76302284"/>
    <w:rsid w:val="77F27FF7"/>
  </w:rsids>
  <m:mathPr>
    <m:mathFont m:val="Cambria Math"/>
    <m:brkBin m:val="before"/>
    <m:brkBinSub m:val="--"/>
    <m:smallFrac m:val="0"/>
    <m:dispDef/>
    <m:lMargin m:val="0"/>
    <m:rMargin m:val="0"/>
    <m:defJc m:val="centerGroup"/>
    <m:wrapIndent m:val="1269"/>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00" w:lineRule="auto"/>
      <w:ind w:firstLine="880" w:firstLineChars="200"/>
    </w:pPr>
    <w:rPr>
      <w:rFonts w:ascii="Times New Roman" w:hAnsi="Times New Roman" w:eastAsia="宋体" w:cstheme="minorBidi"/>
      <w:sz w:val="24"/>
      <w:szCs w:val="24"/>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Lines="0" w:beforeAutospacing="0" w:afterLines="0" w:afterAutospacing="0" w:line="360" w:lineRule="auto"/>
      <w:ind w:firstLine="0" w:firstLineChars="0"/>
      <w:outlineLvl w:val="3"/>
    </w:pPr>
    <w:rPr>
      <w:rFonts w:eastAsia="黑体"/>
      <w:b/>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4018</Words>
  <Characters>6289</Characters>
  <Lines>0</Lines>
  <Paragraphs>0</Paragraphs>
  <TotalTime>155</TotalTime>
  <ScaleCrop>false</ScaleCrop>
  <LinksUpToDate>false</LinksUpToDate>
  <CharactersWithSpaces>6502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2026-08-07T13:02:00Z</dcterms:created>
  <dc:creator>王诗颖</dc:creator>
  <cp:lastModifiedBy>学浅</cp:lastModifiedBy>
  <dcterms:modified xsi:type="dcterms:W3CDTF">2026-08-09T12:49:07Z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D96C4C6FA22F4149A421E7A37020E5E7_13</vt:lpwstr>
  </property>
  <property fmtid="{D5CDD505-2E9C-101B-9397-08002B2CF9AE}" pid="4" name="KSOTemplateDocerSaveRecord">
    <vt:lpwstr>eyJoZGlkIjoiOTZiMTA2ODQ5NDdkNjYyNDJmODZiZmE3MjA1M2MzYjUiLCJ1c2VySWQiOiIxMzczODIxOTUyIn0=</vt:lpwstr>
  </property>
</Properties>
</file>