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技术架构图</w:t>
      </w: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6047105" cy="5716270"/>
            <wp:effectExtent l="0" t="0" r="0" b="0"/>
            <wp:docPr id="1" name="图片 1" descr="网络货运平台系统技术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网络货运平台系统技术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业务流程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431925"/>
            <wp:effectExtent l="0" t="0" r="444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货物运输过程期间——货运公司可以录入物流信息新建logistics对象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数据库设计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748655" cy="3677920"/>
            <wp:effectExtent l="0" t="0" r="1206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（加粗代表主键）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客户client表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ceid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：客户id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ceName：客户姓名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psw：客户登录密码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phone：客户联系⽅式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货运公司company表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coid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：货运公司id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coName：货运公司姓名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psw：货运公司登录密码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phone：货运公司联系⽅式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订单order表：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1"/>
          <w:szCs w:val="21"/>
          <w:lang w:val="en-US" w:eastAsia="zh-CN" w:bidi="ar"/>
        </w:rPr>
        <w:t>oid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：订单id（⾃增1）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ceid：提交订单的⽤户id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coid：接单的货运公司（初期为null）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senderName：发件⼈名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senderPhone：发件⼈电话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departure：发件地址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receiveName：收件⼈名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receivePhone：收件⼈电话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destination：收件地址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cargoType：货物种类weight：货物重量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volume：货物体积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cost：运费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state：货物状态（待接单/已接单/已到达）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submitTime：提交订单时间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sendTime：发货时间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receiveTime：到达时间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收入income表：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companyID：货运公司id（外键）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yearMonth：年月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income：某年某月的收入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物流logistics表：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oid：订单id（外键）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recordTime：记录物流信息的时间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 xml:space="preserve">location：货物的途径地信息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重构后端API为Restful API设计规范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我们对后端controller中的所有API接口都进行了重构，修改为Restful API设计规范形式。</w:t>
      </w:r>
    </w:p>
    <w:p>
      <w:pPr>
        <w:numPr>
          <w:numId w:val="0"/>
        </w:numPr>
      </w:pPr>
      <w:r>
        <w:drawing>
          <wp:inline distT="0" distB="0" distL="114300" distR="114300">
            <wp:extent cx="2919730" cy="3589020"/>
            <wp:effectExtent l="0" t="0" r="635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我们严格遵守规范，以下是 RESTful API 的设计规范：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每个资源使用唯一的 URL (URI) 作为其标识符。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HTTP 方法（GET、POST、PUT、DELETE 和 PATCH 等）用于标识要对资源执行的操作。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 组成：/resource/collection/id。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/resource：该 URL 指定了资源名称。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/collection：该 URL 表示该资源所属的集合名称。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/id：该 URL 表示某个特定资源的唯一标识符。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只使用名词来描述资源。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不使用动词来描述资源。HTTP 方法描述了要执行的操作类型。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对资源进行分类/过滤可以在查询参数中使用。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在请求正文中，使用 MIME 类型来描述数据格式。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禁止使用常量 URL；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最好不要暴露数据库或任何底层实现细节，所有资源都应该对外部客户端隐藏它们的实现。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保持接口清晰。可以设置版本号来维护API的兼容性。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代码中restful API接口示例：（其余接口请老师直接看第二次作业分支中server后端代码）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649220"/>
            <wp:effectExtent l="0" t="0" r="1460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210435"/>
            <wp:effectExtent l="0" t="0" r="5080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使用Spring Security和JWT进行身份认证和授权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具体代码位置如下：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Config包中的WebSecurityConfig.java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tools包中的JwtUtil.java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tools包中的JwtFilter.java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单元测试和集成测试</w:t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请参照第二次作业分支下的用户手册文档，其中包含所有单元测试和集成测试截图。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前端重构为VUE框架，替换第一次作业的thymeleaf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详见第二次作业分支中的web文件夹中代码，前端已重新设计，用ajax和vue.js取代thymelaf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使用swagger</w:t>
      </w:r>
    </w:p>
    <w:p>
      <w:pPr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1743075"/>
            <wp:effectExtent l="0" t="0" r="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56EAB7"/>
    <w:multiLevelType w:val="singleLevel"/>
    <w:tmpl w:val="B756EAB7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BE238254"/>
    <w:multiLevelType w:val="singleLevel"/>
    <w:tmpl w:val="BE23825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45297A4"/>
    <w:multiLevelType w:val="singleLevel"/>
    <w:tmpl w:val="F45297A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NjI5OTBmMDM1ODFlMDkzNDFlZTFiMWNhZWU5ZTMifQ=="/>
  </w:docVars>
  <w:rsids>
    <w:rsidRoot w:val="5F554088"/>
    <w:rsid w:val="261464EE"/>
    <w:rsid w:val="47833790"/>
    <w:rsid w:val="4FA73BC8"/>
    <w:rsid w:val="55741094"/>
    <w:rsid w:val="566C201F"/>
    <w:rsid w:val="5F554088"/>
    <w:rsid w:val="739B4D23"/>
    <w:rsid w:val="7F38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2023-06-18T17:28:00Z</dcterms:created>
  <dc:creator>雪玲</dc:creator>
  <cp:lastModifiedBy>文档存本地丢失不负责</cp:lastModifiedBy>
  <dcterms:modified xsi:type="dcterms:W3CDTF">2023-06-26T10:07:16Z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C1BE550E8AEA4BEA91960244C246EA2C_11</vt:lpwstr>
  </property>
</Properties>
</file>