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Spring Cloud微服务版系统设计报告（作业3、4）</w:t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技术架构图</w:t>
      </w:r>
    </w:p>
    <w:p>
      <w:pPr>
        <w:jc w:val="both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71135" cy="5274945"/>
            <wp:effectExtent l="0" t="0" r="0" b="0"/>
            <wp:docPr id="2" name="图片 2" descr="网络货运平台微服务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网络货运平台微服务架构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微服务架构说明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后端微服务共分为七大部分，如下图所示，现做如下阐述：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用户user服务：包含登录注册、客户信息管理、承运商信息管理功能；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订单order服务：包含对订单的修改、查询、订单财务管理等功能；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物流logistics服务：包含物流录入、查询等功能；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eureka服务：实现服务的注册与发现；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gateway服务：实现路由映射，外部用户可通过gateway通过服务调用到内部接口；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oauth2Server服务：oauth2授权与认证等安全功能；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nativeConfigServer配置服务：实现集中配置。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421380" cy="390906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eureka服务注册与发现+运行步骤与环境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1.项目运行环境为java jdk11</w:t>
      </w: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2.后端微服务项目的运行步骤为：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）</w:t>
      </w: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依次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运行eureka、nativeConfigServer、gateway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）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再运行user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、logistics、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order</w:t>
      </w:r>
    </w:p>
    <w:p>
      <w:p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3.登录网址：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instrText xml:space="preserve"> HYPERLINK "http://localhost:8761/" </w:instrTex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fldChar w:fldCharType="separate"/>
      </w:r>
      <w:r>
        <w:rPr>
          <w:rStyle w:val="5"/>
          <w:rFonts w:hint="eastAsia"/>
          <w:b w:val="0"/>
          <w:bCs w:val="0"/>
          <w:sz w:val="21"/>
          <w:szCs w:val="21"/>
          <w:lang w:val="en-US" w:eastAsia="zh-CN"/>
        </w:rPr>
        <w:t>http://localhost:8761/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fldChar w:fldCharType="end"/>
      </w: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可以看到eureka中被注册的服务：</w:t>
      </w:r>
    </w:p>
    <w:p>
      <w:pPr>
        <w:jc w:val="both"/>
      </w:pPr>
      <w:r>
        <w:drawing>
          <wp:inline distT="0" distB="0" distL="114300" distR="114300">
            <wp:extent cx="5263515" cy="2506980"/>
            <wp:effectExtent l="0" t="0" r="952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gateway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gateway实现路由映射，外部用户可通过服务调用到内部接口。通过服务调用到内部接口可以减少客户端记录不同端口号的数量，直接通过服务对接口进行访问。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255520" cy="3729355"/>
            <wp:effectExtent l="0" t="0" r="0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比如order服务中的API接口URL原本为http://localhost:8082/Sys/v1/orders ，现可通过http://localhost:8181/order/Sys/v1/orders直接访问：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3515" cy="3115945"/>
            <wp:effectExtent l="0" t="0" r="9525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3115945"/>
            <wp:effectExtent l="0" t="0" r="9525" b="825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服务调用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采用WebClient进行服务间调用（javaee课上曾老师推荐）。比如，若承运商要进行物流信息更新或查询，会先访问order服务中的http://localhost:8181/order/Sys/v1/logistics的post接口和http://localhost:8181/order/Sys/v1/logistics/{oid}的get接口。接下来order服务会采用WebClient调用logistics服务，图示如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Order服务：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9" name="图片 9" descr="bc107275d831323f5bfb04c972f49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c107275d831323f5bfb04c972f49b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8" name="图片 8" descr="452f2868b449a6cac793a375333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52f2868b449a6cac793a37533354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Logistics服务：对logistics表的实际操作是在logistics服务中的，可以看到有数据库的更新信息。Order服务只负责调用传递参数。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10" name="图片 10" descr="3e181197345fe999f1d694e8d377c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e181197345fe999f1d694e8d377c8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Postman测试结果：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3115945"/>
            <wp:effectExtent l="0" t="0" r="9525" b="8255"/>
            <wp:docPr id="11" name="图片 11" descr="6b11734ab74c68f9feecb674e77bd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b11734ab74c68f9feecb674e77bdd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熔断器配置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采用Resilience4j进行服务熔断功能的实现。本项目在gateway微服务上配置Resilience4j熔断器，使用CircuitBreaker默认配置，实现粗粒度的全局控制。具体代码实现如下：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1742440"/>
            <wp:effectExtent l="0" t="0" r="8890" b="1016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6510" cy="2613660"/>
            <wp:effectExtent l="0" t="0" r="8890" b="762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在user微服务上增加测试接口，设置6秒的线程延时，没加熔断器之前的结果：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785" cy="3108325"/>
            <wp:effectExtent l="0" t="0" r="8255" b="63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加了熔断器之后的结果：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166745"/>
            <wp:effectExtent l="0" t="0" r="14605" b="317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说明网关上的熔断器起了作用，运行良好。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集中配置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采用Spring Cloud Config server进行服务的集中配置，各个服务通过bootstrap.yml获取到自己的application.yml和nativeConfigServer服务的信息，各服务的application.yml统一放置于nativeConfigServer的shared文件夹下：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133600" cy="3744595"/>
            <wp:effectExtent l="0" t="0" r="0" b="444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41750" cy="3637915"/>
            <wp:effectExtent l="0" t="0" r="13970" b="4445"/>
            <wp:docPr id="13" name="图片 13" descr="cea4c6626ab67970cb6bb22c31172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ea4c6626ab67970cb6bb22c31172a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Sleuth跟踪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15" name="图片 15" descr="452f2868b449a6cac793a375333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52f2868b449a6cac793a37533354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333625"/>
            <wp:effectExtent l="0" t="0" r="1270" b="13335"/>
            <wp:docPr id="14" name="图片 14" descr="c24bf2cc1a3173599a616581c8fa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24bf2cc1a3173599a616581c8fa96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kafka消息队列形成事件驱动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1.运行步骤：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（1）先启动zookeeper和kafka服务器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/>
          <w:sz w:val="21"/>
          <w:szCs w:val="21"/>
          <w:lang w:val="en-US" w:eastAsia="zh-CN"/>
        </w:rPr>
        <w:t>（2）再依次启动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eureka、nativeConfigServer、gateway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的application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（3）启动order服务和logistics服务（需要保证order在logistics服务之前启动）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下面是zookeeper启动图：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7960" cy="2750820"/>
            <wp:effectExtent l="0" t="0" r="5080" b="7620"/>
            <wp:docPr id="1" name="图片 1" descr="425b1083ee596ccd9ab33230d29a2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25b1083ee596ccd9ab33230d29a2f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7960" cy="2750820"/>
            <wp:effectExtent l="0" t="0" r="5080" b="7620"/>
            <wp:docPr id="16" name="图片 16" descr="713f3e301b460d42cfbf307fef579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13f3e301b460d42cfbf307fef579f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下面是kafka服务器运行图：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7960" cy="2750820"/>
            <wp:effectExtent l="0" t="0" r="5080" b="7620"/>
            <wp:docPr id="17" name="图片 17" descr="680afa7059fd50bf4054ea387ad2d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80afa7059fd50bf4054ea387ad2d9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2.说明：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在order和logistics服务中运用kafka消息队列实现事件驱动，比如，调用order服务中的http://localhost:8181/order/Sys/v1/logistics接口，同时传递oid和location参数：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3515" cy="3115945"/>
            <wp:effectExtent l="0" t="0" r="9525" b="8255"/>
            <wp:docPr id="18" name="图片 18" descr="54dbbead0c4b4f6d0be78d93ebe92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4dbbead0c4b4f6d0be78d93ebe92f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Order服务被调用接口后，向logistics服务发送kafka消息：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19" name="图片 19" descr="1630ca7beb2e9946e8fa48947d96c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30ca7beb2e9946e8fa48947d96ca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Logistics服务的消息监听器LogisticsMsgListener从消息队列中收到消息，进行物流更新信息处理，并打印出更新成功的信息：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20" name="图片 20" descr="4a8474b807fa0bac3865ff41afcdc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a8474b807fa0bac3865ff41afcdcff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oauth2实现认证授权</w:t>
      </w:r>
    </w:p>
    <w:p>
      <w:pPr>
        <w:numPr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原理：</w:t>
      </w:r>
      <w:bookmarkStart w:id="0" w:name="_GoBack"/>
      <w:bookmarkEnd w:id="0"/>
    </w:p>
    <w:p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4630" cy="4358005"/>
            <wp:effectExtent l="0" t="0" r="0" b="0"/>
            <wp:docPr id="2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435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eastAsia"/>
          <w:sz w:val="21"/>
          <w:szCs w:val="21"/>
          <w:lang w:val="en-US" w:eastAsia="zh-CN"/>
        </w:rPr>
        <w:t>在oauth2Server中实现oauth2集成进spring cloud实现认证授权：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849880"/>
            <wp:effectExtent l="0" t="0" r="635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下面是一个示例截图，网关认证token是否有效，进行订单创建成功：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100070"/>
            <wp:effectExtent l="0" t="0" r="5715" b="889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238254"/>
    <w:multiLevelType w:val="singleLevel"/>
    <w:tmpl w:val="BE23825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4CEA622"/>
    <w:multiLevelType w:val="singleLevel"/>
    <w:tmpl w:val="D4CEA6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4NjI5OTBmMDM1ODFlMDkzNDFlZTFiMWNhZWU5ZTMifQ=="/>
  </w:docVars>
  <w:rsids>
    <w:rsidRoot w:val="16061D27"/>
    <w:rsid w:val="00762174"/>
    <w:rsid w:val="0DDD7FE6"/>
    <w:rsid w:val="137B791B"/>
    <w:rsid w:val="16061D27"/>
    <w:rsid w:val="1DEA6F84"/>
    <w:rsid w:val="213D605E"/>
    <w:rsid w:val="21A07873"/>
    <w:rsid w:val="23A519B2"/>
    <w:rsid w:val="33EF3F5A"/>
    <w:rsid w:val="35AC081B"/>
    <w:rsid w:val="38235843"/>
    <w:rsid w:val="499E040F"/>
    <w:rsid w:val="58703E1A"/>
    <w:rsid w:val="637B5C90"/>
    <w:rsid w:val="6A9F07F4"/>
    <w:rsid w:val="73EC3B82"/>
    <w:rsid w:val="7DE70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2023-06-18T17:47:00Z</dcterms:created>
  <dc:creator>雪玲</dc:creator>
  <cp:lastModifiedBy>文档存本地丢失不负责</cp:lastModifiedBy>
  <dcterms:modified xsi:type="dcterms:W3CDTF">2023-06-26T09:18:23Z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F37E6FE8CC6444E2B90885BEDE62ABC5_11</vt:lpwstr>
  </property>
</Properties>
</file>