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墨译漫画小说智能翻译软件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软件说明书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（计算机软件著作权登记文档鉴别材料）</w:t>
      </w:r>
    </w:p>
    <w:p/>
    <w:p/>
    <w:p/>
    <w:p/>
    <w:p/>
    <w:p/>
    <w:p>
      <w:pPr>
        <w:jc w:val="center"/>
      </w:pPr>
      <w:r>
        <w:rPr>
          <w:rFonts w:ascii="宋体" w:hAnsi="宋体" w:eastAsia="宋体"/>
          <w:b w:val="0"/>
          <w:sz w:val="22"/>
        </w:rPr>
        <w:t>软件版本：V1.1.0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著作权人：薛朝坤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编制日期：2026年10月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目录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1 软件概述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2 运行环境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3 安装与启动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4 主要功能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5 操作流程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6 多设备与沉浸式界面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7 本地模型与性能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8 数据与隐私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9 常见问题与故障处理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10 版权与合规说明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 软件概述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墨译漫画小说智能翻译软件是面向 HarmonyOS NEXT 的本地漫画、小说与文本翻译工具。软件支持导入本地漫画图片和 EPUB/TXT 小说，使用本地 OCR 识别漫画文字，结合在线翻译服务或本地 llama.cpp 模型生成译文，并把译文按原文版式覆盖回页面。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软件采用 Stage 模型与多 HAR 模块架构：entry 负责页面与交互，coremodel 负责数据模型，coreocr 负责文字识别，coretranslate 负责翻译引擎，corerender 负责排版绘制，corenovel 负责小说解析。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软件的主要目标是把漫画翻译流程从多步手工操作收敛为：导入、阅读、翻译、校对、导出。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2 运行环境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硬件环境：HarmonyOS NEXT 手机、平板或 2in1 设备；建议内存 4GB 以上；本地 OCR 与本地翻译模型建议 8GB 以上。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软件环境：HarmonyOS NEXT API 26 及以上；系统需具备图片解码、文件选择、网络访问能力。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开发环境：DevEco Studio 6、ArkTS/ArkUI、C++ NAPI、CMake。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网络环境：使用在线翻译时需要网络；本地 OCR 与本地翻译可离线运行。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 安装与启动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通过应用商店或调试安装 HAP 后，桌面出现“墨译 Moyi”图标。首次启动进入书架页，底部为书架、翻译、历史、我的四个入口。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首次使用漫画翻译前，需要在“设置 → OCR”下载本地 PP-OCRv6 检测与识别模型；使用本地翻译时，需要在“模型管理”导入 GGUF 翻译模型。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软件不强制注册账号，书籍、阅读进度、术语表、翻译记忆和偏好保存在本机。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568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shel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568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7"/>
        </w:rPr>
        <w:t>图：手机书架与导入入口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 主要功能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漫画书架：导入本地漫画压缩包或图片目录，按漫画分组展示，支持最近阅读、未翻译筛选和整本预翻译入口。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漫画阅读：支持左到右、右到左、竖排整页、连续 Webtoon 四种阅读流，支持翻页动画、背景色、反色、灰度、亮度、对比度和自动翻页。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OCR 与翻译：本地 PP-OCRv6 检测文本行，原生 ONNX Runtime 识别，按空间位置合并气泡，调用在线或本地翻译引擎，按页面坐标排版覆盖。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气泡校对：长按单行气泡打开校对框，修改译文后立即保存并重绘。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小说翻译：导入 EPUB/TXT，按章节解析、分页阅读并翻译。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导出：支持原文/译文/双语 ZIP，以及译文 PDF；导出文件保存在应用文件目录或通过系统保存选择器保存。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术语表与翻译记忆：支持导入 JSON 术语表，翻译前替换专名；页翻译完成后自动积累翻译记忆。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多设备布局：手机使用底部标签栏，平板/2in1 使用左侧导航轨，支持沉浸光感材质和宽屏双页。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21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-origin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7"/>
        </w:rPr>
        <w:t>图：漫画阅读原文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21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-overla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7"/>
        </w:rPr>
        <w:t>图：译文覆盖层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 操作流程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5.1 导入漫画：在书架页点击“导入”，选择漫画压缩包或图片目录；导入完成后在书架卡片进入阅读。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5.2 翻译本页：在阅读页点击页面中央打开菜单，选择“翻译本页”；进度条依次显示 OCR、翻译、保存阶段。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5.3 校对：长按需要修改的单行气泡，在“校对译文”输入框中修改并保存；合并气泡暂不支持逐行编辑。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5.4 导出：点击“导出ZIP”选择仅原文、仅译文、双语对照；或点击“导出 PDF”生成译文 PDF。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5.5 术语表：设置 → 翻译 → 术语表 → 导入 JSON，格式为 [{ "s": "原文", "t": "译文" }]。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5.6 本地模型：设置 → OCR 下载检测/识别模型；模型管理导入 .gguf 翻译模型，导入后复制到应用沙箱。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21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-translat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7"/>
        </w:rPr>
        <w:t>图：文本翻译页面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 多设备与沉浸式界面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软件使用断点监听窗口宽度：小屏使用底部标签栏，大屏使用左侧导航轨；阅读器在 lg 断点下支持双页并排。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沉浸光感使用 ArkUI ImmersiveMaterial；标签栏与导航轨关闭交互光效，避免阅读时干扰。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阅读器背景、亮度、字体大小、行距、横竖排和阅读方向均可独立设置，并保存在本机。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t-wid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7"/>
        </w:rPr>
        <w:t>图：平板宽屏与左侧导航轨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 本地模型与性能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本地 OCR：PP-OCRv6 det + rec，det 长边限制 768；原生 C++ ONNX Runtime 在 TaskPool 中运行 det/rec，主线程只解码 RGBA。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本地翻译：llama.cpp + GGUF 模型，按空间位置合并 3–4 行气泡批量生成，减少重复推理。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性能记录：模拟器 6 行合成页原生 OCR 约 594ms、翻译约 1.4s、合计约 2.1s；真机历史数据约 4.7s/页（具体随设备与模型变化）。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模型文件不随安装包分发；用户自行下载或导入，模型许可由模型发布方决定。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7010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manag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701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7"/>
        </w:rPr>
        <w:t>图：模型管理与存储占用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8 数据与隐私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书籍、页图、翻译结果、术语表、翻译记忆、阅读进度和 API Key 默认保存在本机应用沙箱。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使用在线翻译时，待翻译文本会发送到用户选择的翻译服务商；使用 OpenAI 等境外服务可能涉及数据出境，用户应在设置中确认服务商和隐私政策。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使用本地 OCR/本地翻译时，图片和文本不离开设备。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卸载应用会删除应用沙箱数据；用户可在系统设置中清除应用数据。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9 常见问题与故障处理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图片加载失败：检查文件是否被移动或删除；重新导入漫画。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OCR 无结果：确认已下载 OCR 模型；复杂背景/超大框会被过滤；可尝试提高图片清晰度。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翻译失败：检查网络、API Key、模型路径；在线服务可能限流或返回空。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PDF 导出失败：确认设备支持 HMS PDFKit，且应用有文件写入权限；可改用 ZIP 导出。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模型导入失败：确认文件为 .gguf 且完整；导入时会复制到沙箱，需预留存储空间。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10 版权与合规说明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本软件是本地翻译工具，不内置漫画、小说或图片内容；用户应仅导入其有权使用的内容。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软件包含第三方开源组件，具体见 NOTICE.md 与 softcopyright/03-第三方组件与模型清单.md。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AI 翻译结果可能存在错误，用户应在导出或发布前自行校对；公开传播 AI 生成内容时应遵守生成合成内容标识等规定。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软件名称、版本号、著作权人应与申请表、源程序页眉、说明书封面保持一致。</w:t>
      </w:r>
    </w:p>
    <w:p>
      <w:r>
        <w:br w:type="page"/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附录 A 主要模块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entry：应用入口、页面、服务、数据访问与设置。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commons：主题、断点、日志、路径等公共能力。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coremodel：漫画、小说、页面、翻译结果等数据模型。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coreocr：系统 OCR、本地 PP-OCRv6 与原生 ONNX Runtime 桥。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coretranslate：在线服务商、本地 llama.cpp、提示词与引擎注册。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corerender：覆盖层排版、Canvas 绘制、字体与颜色。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corenovel：EPUB/TXT 解析与章节模型。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附录 B 版本记录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1"/>
        </w:rPr>
        <w:t>V1.1.0：新增原生 det+rec、Noto Sans CJK、PDF 导出、术语表、气泡校对；具体变更见 CHANGELOG.md。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sz w:val="16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b w:val="0"/>
        <w:sz w:val="16"/>
      </w:rPr>
      <w:t>墨译漫画小说智能翻译软件 V1.1.0  软件说明书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墨译漫画小说智能翻译软件 V1.1.0 软件说明书</dc:title>
  <dc:subject>计算机软件著作权登记文档</dc:subject>
  <dc:creator>薛朝坤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