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D14C6B" w:rsidP="00D0512E">
      <w:pPr>
        <w:pStyle w:val="2"/>
      </w:pPr>
      <w:r>
        <w:rPr>
          <w:rFonts w:hint="eastAsia"/>
        </w:rPr>
        <w:t>概述</w:t>
      </w:r>
    </w:p>
    <w:p w:rsidR="00D14C6B" w:rsidRDefault="00D14C6B">
      <w:r>
        <w:rPr>
          <w:rFonts w:hint="eastAsia"/>
        </w:rPr>
        <w:t>MMServerEngine</w:t>
      </w:r>
      <w:r>
        <w:rPr>
          <w:rFonts w:hint="eastAsia"/>
        </w:rPr>
        <w:t>是一个游戏服务器引擎。</w:t>
      </w:r>
    </w:p>
    <w:p w:rsidR="00D14C6B" w:rsidRDefault="00D14C6B">
      <w:r>
        <w:rPr>
          <w:rFonts w:hint="eastAsia"/>
        </w:rPr>
        <w:t>支持如下几点：</w:t>
      </w:r>
    </w:p>
    <w:p w:rsidR="00D14C6B" w:rsidRDefault="00D14C6B">
      <w:r>
        <w:rPr>
          <w:rFonts w:hint="eastAsia"/>
        </w:rPr>
        <w:t>1</w:t>
      </w:r>
      <w:r>
        <w:rPr>
          <w:rFonts w:hint="eastAsia"/>
        </w:rPr>
        <w:t>、集群：可设置多个逻辑处理节点。</w:t>
      </w:r>
    </w:p>
    <w:p w:rsidR="00B4609A" w:rsidRDefault="00B4609A">
      <w:r>
        <w:rPr>
          <w:rFonts w:hint="eastAsia"/>
        </w:rPr>
        <w:t>2</w:t>
      </w:r>
      <w:r>
        <w:rPr>
          <w:rFonts w:hint="eastAsia"/>
        </w:rPr>
        <w:t>、缓存：支持本地和远程两层缓存</w:t>
      </w:r>
    </w:p>
    <w:p w:rsidR="00D14C6B" w:rsidRDefault="00281436">
      <w:r>
        <w:rPr>
          <w:rFonts w:hint="eastAsia"/>
        </w:rPr>
        <w:t>3</w:t>
      </w:r>
      <w:r w:rsidR="00D14C6B">
        <w:rPr>
          <w:rFonts w:hint="eastAsia"/>
        </w:rPr>
        <w:t>、异步数据库：对于更新，插入和删除操作支持异步更新到数据库</w:t>
      </w:r>
    </w:p>
    <w:p w:rsidR="00D0512E" w:rsidRDefault="00281436">
      <w:r>
        <w:rPr>
          <w:rFonts w:hint="eastAsia"/>
        </w:rPr>
        <w:t>4</w:t>
      </w:r>
      <w:r w:rsidR="00D14C6B">
        <w:rPr>
          <w:rFonts w:hint="eastAsia"/>
        </w:rPr>
        <w:t>、服务层事务：任何一个服务处理可以添加事务。</w:t>
      </w:r>
    </w:p>
    <w:p w:rsidR="00D0512E" w:rsidRDefault="00D0512E" w:rsidP="00D0512E">
      <w:pPr>
        <w:pStyle w:val="2"/>
      </w:pPr>
      <w:r>
        <w:rPr>
          <w:rFonts w:hint="eastAsia"/>
        </w:rPr>
        <w:t>目标</w:t>
      </w:r>
    </w:p>
    <w:p w:rsidR="00D0512E" w:rsidRDefault="00D0512E" w:rsidP="00D0512E">
      <w:r>
        <w:rPr>
          <w:rFonts w:hint="eastAsia"/>
        </w:rPr>
        <w:t>MMServerEngine</w:t>
      </w:r>
      <w:r>
        <w:rPr>
          <w:rFonts w:hint="eastAsia"/>
        </w:rPr>
        <w:t>设计的最主要的目标有两点：</w:t>
      </w:r>
    </w:p>
    <w:p w:rsidR="00D0512E" w:rsidRDefault="00D0512E" w:rsidP="00D0512E">
      <w:r>
        <w:rPr>
          <w:rFonts w:hint="eastAsia"/>
        </w:rPr>
        <w:t>1</w:t>
      </w:r>
      <w:r>
        <w:rPr>
          <w:rFonts w:hint="eastAsia"/>
        </w:rPr>
        <w:t>、插件化：即具体使用的技术（如缓存，网络，数据库等）可以通过插件的形式加入到本框架</w:t>
      </w:r>
      <w:r w:rsidR="00E66401">
        <w:rPr>
          <w:rFonts w:hint="eastAsia"/>
        </w:rPr>
        <w:t>。</w:t>
      </w:r>
    </w:p>
    <w:p w:rsidR="00067C69" w:rsidRPr="000B0541" w:rsidRDefault="00E66401" w:rsidP="000B0541">
      <w:r>
        <w:rPr>
          <w:rFonts w:hint="eastAsia"/>
        </w:rPr>
        <w:t>2</w:t>
      </w:r>
      <w:r w:rsidR="009A1607">
        <w:rPr>
          <w:rFonts w:hint="eastAsia"/>
        </w:rPr>
        <w:t>、使用高效</w:t>
      </w:r>
      <w:r>
        <w:rPr>
          <w:rFonts w:hint="eastAsia"/>
        </w:rPr>
        <w:t>：</w:t>
      </w:r>
      <w:r w:rsidR="00064DF2" w:rsidRPr="00064DF2">
        <w:rPr>
          <w:rFonts w:hint="eastAsia"/>
        </w:rPr>
        <w:t>使游戏逻辑编写者尽量不用关注和具体游戏逻辑无关的枝节</w:t>
      </w:r>
      <w:r w:rsidR="00286746">
        <w:rPr>
          <w:rFonts w:hint="eastAsia"/>
        </w:rPr>
        <w:t>。</w:t>
      </w:r>
    </w:p>
    <w:p w:rsidR="00067C69" w:rsidRPr="00067C69" w:rsidRDefault="00067C69" w:rsidP="00067C69">
      <w:pPr>
        <w:pStyle w:val="2"/>
        <w:rPr>
          <w:kern w:val="0"/>
        </w:rPr>
      </w:pPr>
      <w:r>
        <w:rPr>
          <w:rFonts w:hint="eastAsia"/>
          <w:kern w:val="0"/>
        </w:rPr>
        <w:t>框架</w:t>
      </w:r>
    </w:p>
    <w:p w:rsidR="00617498" w:rsidRDefault="00617498" w:rsidP="00617498">
      <w:r>
        <w:rPr>
          <w:rFonts w:hint="eastAsia"/>
        </w:rPr>
        <w:t>1</w:t>
      </w:r>
      <w:r>
        <w:rPr>
          <w:rFonts w:hint="eastAsia"/>
        </w:rPr>
        <w:t>、系统框架</w:t>
      </w:r>
    </w:p>
    <w:p w:rsidR="00067C69" w:rsidRPr="00067C69" w:rsidRDefault="00287399" w:rsidP="00617498">
      <w:r>
        <w:pict>
          <v:group id="_x0000_s2050" editas="canvas" style="width:415.3pt;height:309.85pt;mso-position-horizontal-relative:char;mso-position-vertical-relative:line" coordorigin="1800,8020" coordsize="8306,61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800;top:8020;width:8306;height:6197" o:preferrelative="f">
              <v:fill o:detectmouseclick="t"/>
              <v:path o:extrusionok="t" o:connecttype="none"/>
              <o:lock v:ext="edit" text="t"/>
            </v:shape>
            <v:rect id="_x0000_s2052" style="position:absolute;left:3681;top:10330;width:13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mainServer</w:t>
                    </w:r>
                  </w:p>
                </w:txbxContent>
              </v:textbox>
            </v:rect>
            <v:rect id="_x0000_s2053" style="position:absolute;left:7003;top:9779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2054" style="position:absolute;left:7003;top:10330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2055" style="position:absolute;left:7003;top:10881;width:1339;height:551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.......</w:t>
                    </w:r>
                  </w:p>
                </w:txbxContent>
              </v:textbox>
            </v:rect>
            <v:rect id="_x0000_s2056" style="position:absolute;left:5040;top:11800;width:1340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asyncServer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57" type="#_x0000_t132" style="position:absolute;left:5385;top:13040;width:650;height:1011"/>
            <v:rect id="_x0000_s2058" style="position:absolute;left:6850;top:8620;width:16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 w:rsidRPr="008303CF">
                      <w:t>remote</w:t>
                    </w:r>
                    <w:r>
                      <w:rPr>
                        <w:rFonts w:hint="eastAsia"/>
                      </w:rPr>
                      <w:t>Cache</w:t>
                    </w:r>
                  </w:p>
                </w:txbxContent>
              </v:textbox>
            </v:rect>
            <v:rect id="_x0000_s2059" style="position:absolute;left:2541;top:8410;width:1339;height:550">
              <v:textbox>
                <w:txbxContent>
                  <w:p w:rsidR="00067C69" w:rsidRDefault="00067C69" w:rsidP="00067C69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0" type="#_x0000_t34" style="position:absolute;left:3880;top:8685;width:3123;height:1370" o:connectortype="elbow" adj="10797,-53574,-2683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5020;top:10605;width:1983;height:1;flip:x y" o:connectortype="straight">
              <v:stroke endarrow="block"/>
            </v:shape>
            <v:shape id="_x0000_s2062" type="#_x0000_t32" style="position:absolute;left:7670;top:9170;width:3;height:609;flip:x 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3" type="#_x0000_t33" style="position:absolute;left:2623;top:9548;width:1645;height:470;rotation:90;flip:x" o:connectortype="elbow" adj="-42163,168802,-42163">
              <v:stroke endarrow="block"/>
            </v:shape>
            <v:shape id="_x0000_s2064" type="#_x0000_t33" style="position:absolute;left:4883;top:8363;width:1435;height:2499;rotation:270" o:connectortype="elbow" adj="-65492,-43589,-65492">
              <v:stroke endarrow="block"/>
            </v:shape>
            <v:shape id="_x0000_s2065" type="#_x0000_t33" style="position:absolute;left:4098;top:11133;width:1195;height:689;rotation:90;flip:x" o:connectortype="elbow" adj="-78646,175339,-78646">
              <v:stroke endarrow="block"/>
            </v:shape>
            <v:shape id="_x0000_s2066" type="#_x0000_t33" style="position:absolute;left:6705;top:11107;width:643;height:1293;rotation:90" o:connectortype="elbow" adj="-257756,-102654,-257756">
              <v:stroke endarrow="block"/>
            </v:shape>
            <v:shape id="_x0000_s2067" type="#_x0000_t32" style="position:absolute;left:5710;top:12350;width:1;height:690" o:connectortype="straight">
              <v:stroke endarrow="block"/>
            </v:shape>
            <v:shape id="_x0000_s2068" type="#_x0000_t33" style="position:absolute;left:4132;top:12294;width:1471;height:1034;rotation:90;flip:x" o:connectortype="elbow" adj="-63890,252223,-63890">
              <v:stroke endarrow="block"/>
            </v:shape>
            <v:shape id="_x0000_s2069" type="#_x0000_t33" style="position:absolute;left:5797;top:11670;width:2114;height:1638;rotation:90" o:connectortype="elbow" adj="-78400,-81033,-78400">
              <v:stroke endarrow="block"/>
            </v:shape>
            <w10:wrap type="none"/>
            <w10:anchorlock/>
          </v:group>
        </w:pict>
      </w:r>
    </w:p>
    <w:p w:rsidR="00F3122A" w:rsidRDefault="00067C69" w:rsidP="00D0512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框架</w:t>
      </w:r>
    </w:p>
    <w:p w:rsidR="008D16E7" w:rsidRDefault="00F12DD5" w:rsidP="00D0512E">
      <w:r>
        <w:pict>
          <v:group id="_x0000_s2118" editas="canvas" style="width:415.3pt;height:300.6pt;mso-position-horizontal-relative:char;mso-position-vertical-relative:line" coordorigin="1880,1758" coordsize="8306,6012">
            <o:lock v:ext="edit" aspectratio="t"/>
            <v:shape id="_x0000_s2119" type="#_x0000_t75" style="position:absolute;left:1880;top:1758;width:8306;height:6012" o:preferrelative="f">
              <v:fill o:detectmouseclick="t"/>
              <v:path o:extrusionok="t" o:connecttype="none"/>
              <o:lock v:ext="edit" text="t"/>
            </v:shape>
            <v:rect id="_x0000_s2120" style="position:absolute;left:2120;top:1940;width:7830;height:56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1" type="#_x0000_t202" style="position:absolute;left:4510;top:2213;width:5038;height:441">
              <v:textbox style="mso-next-textbox:#_x0000_s2121">
                <w:txbxContent>
                  <w:p w:rsidR="00F12DD5" w:rsidRDefault="00F12DD5" w:rsidP="00F12DD5">
                    <w:pPr>
                      <w:jc w:val="center"/>
                    </w:pPr>
                    <w:r>
                      <w:rPr>
                        <w:rFonts w:hint="eastAsia"/>
                      </w:rPr>
                      <w:t>网络入口（编码解码）</w:t>
                    </w:r>
                  </w:p>
                </w:txbxContent>
              </v:textbox>
            </v:shape>
            <v:shape id="_x0000_s2122" type="#_x0000_t202" style="position:absolute;left:6199;top:2654;width:1699;height:465">
              <v:textbox style="mso-next-textbox:#_x0000_s2122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 w:rsidRPr="00ED41D6">
                      <w:rPr>
                        <w:rFonts w:hint="eastAsia"/>
                        <w:position w:val="6"/>
                      </w:rPr>
                      <w:t>r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equest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入口</w:t>
                    </w:r>
                  </w:p>
                </w:txbxContent>
              </v:textbox>
            </v:shape>
            <v:shape id="_x0000_s2123" type="#_x0000_t202" style="position:absolute;left:7898;top:2654;width:1650;height:465">
              <v:textbox style="mso-next-textbox:#_x0000_s2123">
                <w:txbxContent>
                  <w:p w:rsidR="00F12DD5" w:rsidRDefault="00F12DD5" w:rsidP="00F12DD5">
                    <w:r>
                      <w:rPr>
                        <w:rFonts w:hint="eastAsia"/>
                      </w:rPr>
                      <w:t>netEvent</w:t>
                    </w:r>
                    <w:r>
                      <w:rPr>
                        <w:rFonts w:hint="eastAsia"/>
                      </w:rPr>
                      <w:t>入口</w:t>
                    </w:r>
                  </w:p>
                </w:txbxContent>
              </v:textbox>
            </v:shape>
            <v:shape id="_x0000_s2124" type="#_x0000_t202" style="position:absolute;left:6298;top:3366;width:1510;height:473">
              <v:textbox style="mso-next-textbox:#_x0000_s2124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request</w:t>
                    </w:r>
                    <w:r>
                      <w:rPr>
                        <w:rFonts w:hint="eastAsia"/>
                        <w:position w:val="6"/>
                      </w:rPr>
                      <w:t>解码</w:t>
                    </w:r>
                  </w:p>
                </w:txbxContent>
              </v:textbox>
            </v:shape>
            <v:shape id="_x0000_s2125" type="#_x0000_t202" style="position:absolute;left:4593;top:4171;width:5022;height:605">
              <v:textbox style="mso-next-textbox:#_x0000_s2125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 xml:space="preserve">          service</w:t>
                    </w:r>
                    <w:r>
                      <w:rPr>
                        <w:rFonts w:hint="eastAsia"/>
                        <w:position w:val="6"/>
                      </w:rPr>
                      <w:t>（业务逻辑）</w:t>
                    </w:r>
                  </w:p>
                </w:txbxContent>
              </v:textbox>
            </v:shape>
            <v:shape id="_x0000_s2126" type="#_x0000_t202" style="position:absolute;left:4641;top:5046;width:4142;height:476">
              <v:textbox style="mso-next-textbox:#_x0000_s2126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dataCenter</w:t>
                    </w:r>
                    <w:r>
                      <w:rPr>
                        <w:rFonts w:hint="eastAsia"/>
                        <w:position w:val="6"/>
                      </w:rPr>
                      <w:t>（数据访问服务）</w:t>
                    </w:r>
                  </w:p>
                </w:txbxContent>
              </v:textbox>
            </v:shape>
            <v:shape id="_x0000_s2127" type="#_x0000_t202" style="position:absolute;left:7620;top:5828;width:2040;height:495">
              <v:textbox style="mso-next-textbox:#_x0000_s2127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cache</w:t>
                    </w:r>
                    <w:r>
                      <w:rPr>
                        <w:rFonts w:hint="eastAsia"/>
                        <w:position w:val="6"/>
                      </w:rPr>
                      <w:t>服务</w:t>
                    </w:r>
                  </w:p>
                </w:txbxContent>
              </v:textbox>
            </v:shape>
            <v:shape id="_x0000_s2128" type="#_x0000_t202" style="position:absolute;left:5070;top:5828;width:1920;height:495">
              <v:textbox style="mso-next-textbox:#_x0000_s2128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async</w:t>
                    </w:r>
                    <w:r>
                      <w:rPr>
                        <w:rFonts w:hint="eastAsia"/>
                        <w:position w:val="6"/>
                      </w:rPr>
                      <w:t>（异步服务）</w:t>
                    </w:r>
                  </w:p>
                </w:txbxContent>
              </v:textbox>
            </v:shape>
            <v:shape id="_x0000_s2129" type="#_x0000_t202" style="position:absolute;left:5070;top:6830;width:2460;height:406">
              <v:textbox style="mso-next-textbox:#_x0000_s2129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130" type="#_x0000_t67" style="position:absolute;left:6965;top:3119;width:143;height:247">
              <v:textbox style="layout-flow:vertical-ideographic"/>
            </v:shape>
            <v:shape id="_x0000_s2131" type="#_x0000_t67" style="position:absolute;left:8422;top:3119;width:143;height:1052">
              <v:textbox style="layout-flow:vertical-ideographic"/>
            </v:shape>
            <v:shape id="_x0000_s2132" type="#_x0000_t67" style="position:absolute;left:6759;top:4776;width:143;height:290">
              <v:textbox style="layout-flow:vertical-ideographic"/>
            </v:shape>
            <v:shape id="_x0000_s2133" type="#_x0000_t67" style="position:absolute;left:9146;top:4776;width:128;height:1052">
              <v:textbox style="layout-flow:vertical-ideographic"/>
            </v:shape>
            <v:shape id="_x0000_s2134" type="#_x0000_t67" style="position:absolute;left:6018;top:5522;width:181;height:306">
              <v:textbox style="layout-flow:vertical-ideographic"/>
            </v:shape>
            <v:shape id="_x0000_s2135" type="#_x0000_t67" style="position:absolute;left:8158;top:5522;width:141;height:306">
              <v:textbox style="layout-flow:vertical-ideographic"/>
            </v:shape>
            <v:shape id="_x0000_s2136" type="#_x0000_t67" style="position:absolute;left:6011;top:6323;width:150;height:507">
              <v:textbox style="layout-flow:vertical-ideographic"/>
            </v:shape>
            <v:shape id="_x0000_s2137" type="#_x0000_t67" style="position:absolute;left:7118;top:5522;width:150;height:1308">
              <v:textbox style="layout-flow:vertical-ideographic"/>
            </v:shape>
            <v:shape id="_x0000_s2138" type="#_x0000_t67" style="position:absolute;left:6965;top:3839;width:143;height:332">
              <v:textbox style="layout-flow:vertical-ideographic"/>
            </v:shape>
            <v:rect id="_x0000_s2139" style="position:absolute;left:7720;top:6740;width:790;height:420">
              <v:textbox style="mso-next-textbox:#_x0000_s2139">
                <w:txbxContent>
                  <w:p w:rsidR="00F12DD5" w:rsidRDefault="00F12DD5" w:rsidP="00F12DD5">
                    <w:r>
                      <w:rPr>
                        <w:rFonts w:hint="eastAsia"/>
                      </w:rPr>
                      <w:t>本地</w:t>
                    </w:r>
                  </w:p>
                </w:txbxContent>
              </v:textbox>
            </v:rect>
            <v:rect id="_x0000_s2140" style="position:absolute;left:8825;top:6740;width:790;height:420">
              <v:textbox style="mso-next-textbox:#_x0000_s2140">
                <w:txbxContent>
                  <w:p w:rsidR="00F12DD5" w:rsidRDefault="00F12DD5" w:rsidP="00F12DD5">
                    <w:r>
                      <w:rPr>
                        <w:rFonts w:hint="eastAsia"/>
                      </w:rPr>
                      <w:t>公共</w:t>
                    </w:r>
                  </w:p>
                </w:txbxContent>
              </v:textbox>
            </v:rect>
            <v:shape id="_x0000_s2141" type="#_x0000_t67" style="position:absolute;left:7990;top:6323;width:168;height:417">
              <v:textbox style="layout-flow:vertical-ideographic"/>
            </v:shape>
            <v:shape id="_x0000_s2142" type="#_x0000_t67" style="position:absolute;left:9070;top:6323;width:160;height:417">
              <v:textbox style="layout-flow:vertical-ideographic"/>
            </v:shape>
            <v:shape id="_x0000_s2143" type="#_x0000_t67" style="position:absolute;left:4130;top:2213;width:320;height:5023">
              <v:textbox style="layout-flow:vertical-ideographic"/>
            </v:shape>
            <v:shape id="_x0000_s2144" type="#_x0000_t202" style="position:absolute;left:2440;top:2320;width:1770;height:520">
              <v:textbox style="mso-next-textbox:#_x0000_s2144">
                <w:txbxContent>
                  <w:p w:rsidR="00F12DD5" w:rsidRDefault="00F12DD5" w:rsidP="00F12DD5">
                    <w:pPr>
                      <w:jc w:val="center"/>
                    </w:pPr>
                    <w:r>
                      <w:rPr>
                        <w:rFonts w:hint="eastAsia"/>
                      </w:rPr>
                      <w:t>Aop/Ioc</w:t>
                    </w:r>
                  </w:p>
                </w:txbxContent>
              </v:textbox>
            </v:shape>
            <v:shape id="_x0000_s2145" type="#_x0000_t202" style="position:absolute;left:2440;top:3260;width:1770;height:520">
              <v:textbox style="mso-next-textbox:#_x0000_s2145">
                <w:txbxContent>
                  <w:p w:rsidR="00F12DD5" w:rsidRPr="00264494" w:rsidRDefault="00F12DD5" w:rsidP="00F12DD5">
                    <w:pPr>
                      <w:widowControl/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jc w:val="center"/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</w:pPr>
                    <w:r w:rsidRPr="00264494"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  <w:t>Monitor</w:t>
                    </w:r>
                  </w:p>
                  <w:p w:rsidR="00F12DD5" w:rsidRDefault="00F12DD5" w:rsidP="00F12DD5">
                    <w:pPr>
                      <w:jc w:val="center"/>
                    </w:pPr>
                  </w:p>
                </w:txbxContent>
              </v:textbox>
            </v:shape>
            <v:shape id="_x0000_s2146" type="#_x0000_t202" style="position:absolute;left:2120;top:7060;width:1730;height:560">
              <v:textbox>
                <w:txbxContent>
                  <w:p w:rsidR="00F12DD5" w:rsidRDefault="00F12DD5" w:rsidP="00F12DD5">
                    <w:pPr>
                      <w:jc w:val="center"/>
                    </w:pPr>
                    <w:r>
                      <w:rPr>
                        <w:rFonts w:hint="eastAsia"/>
                      </w:rPr>
                      <w:t>Bean</w:t>
                    </w:r>
                    <w:r>
                      <w:rPr>
                        <w:rFonts w:hint="eastAsia"/>
                      </w:rPr>
                      <w:t>容器</w:t>
                    </w:r>
                  </w:p>
                </w:txbxContent>
              </v:textbox>
            </v:shape>
            <v:shape id="_x0000_s2147" type="#_x0000_t202" style="position:absolute;left:4510;top:2654;width:1699;height:465">
              <v:textbox style="mso-next-textbox:#_x0000_s2147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scene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入口</w:t>
                    </w:r>
                  </w:p>
                </w:txbxContent>
              </v:textbox>
            </v:shape>
            <v:shape id="_x0000_s2148" type="#_x0000_t202" style="position:absolute;left:4593;top:3366;width:1568;height:473">
              <v:textbox style="mso-next-textbox:#_x0000_s2148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scene</w:t>
                    </w:r>
                    <w:r>
                      <w:rPr>
                        <w:rFonts w:hint="eastAsia"/>
                        <w:position w:val="6"/>
                      </w:rPr>
                      <w:t>解码</w:t>
                    </w:r>
                  </w:p>
                </w:txbxContent>
              </v:textbox>
            </v:shape>
            <v:shape id="_x0000_s2149" type="#_x0000_t67" style="position:absolute;left:5297;top:3839;width:143;height:407">
              <v:textbox style="layout-flow:vertical-ideographic"/>
            </v:shape>
            <v:shape id="_x0000_s2150" type="#_x0000_t67" style="position:absolute;left:5297;top:3122;width:143;height:247">
              <v:textbox style="layout-flow:vertical-ideographic"/>
            </v:shape>
            <v:shape id="_x0000_s2151" type="#_x0000_t202" style="position:absolute;left:4641;top:4246;width:1568;height:450">
              <v:textbox style="mso-next-textbox:#_x0000_s2151">
                <w:txbxContent>
                  <w:p w:rsidR="00F12DD5" w:rsidRPr="00ED41D6" w:rsidRDefault="00F12DD5" w:rsidP="00F12DD5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sceneService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1C29" w:rsidRDefault="00801C29" w:rsidP="00D0512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框架</w:t>
      </w:r>
    </w:p>
    <w:p w:rsidR="001C6CCC" w:rsidRDefault="00391A6F" w:rsidP="00D0512E">
      <w:r>
        <w:pict>
          <v:group id="_x0000_s2153" editas="canvas" style="width:415.3pt;height:238.15pt;mso-position-horizontal-relative:char;mso-position-vertical-relative:line" coordorigin="1800,1628" coordsize="8306,4763">
            <o:lock v:ext="edit" aspectratio="t"/>
            <v:shape id="_x0000_s2154" type="#_x0000_t75" style="position:absolute;left:1800;top:1628;width:8306;height:4763" o:preferrelative="f">
              <v:fill o:detectmouseclick="t"/>
              <v:path o:extrusionok="t" o:connecttype="none"/>
              <o:lock v:ext="edit" text="t"/>
            </v:shape>
            <v:rect id="_x0000_s2155" style="position:absolute;left:1890;top:2100;width:7900;height:4080"/>
            <v:shape id="_x0000_s2156" type="#_x0000_t202" style="position:absolute;left:1900;top:5280;width:2590;height:900">
              <v:textbox style="mso-next-textbox:#_x0000_s2156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service/singleService</w:t>
                    </w:r>
                  </w:p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（有无事务）</w:t>
                    </w:r>
                  </w:p>
                </w:txbxContent>
              </v:textbox>
            </v:shape>
            <v:shape id="_x0000_s2157" type="#_x0000_t202" style="position:absolute;left:4281;top:2551;width:1523;height:539">
              <v:textbox style="mso-next-textbox:#_x0000_s2157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_x0000_s2158" type="#_x0000_t202" style="position:absolute;left:6111;top:2551;width:1523;height:539">
              <v:textbox style="mso-next-textbox:#_x0000_s2158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netEvent</w:t>
                    </w:r>
                  </w:p>
                </w:txbxContent>
              </v:textbox>
            </v:shape>
            <v:shape id="_x0000_s2159" type="#_x0000_t202" style="position:absolute;left:7941;top:2551;width:1523;height:539">
              <v:textbox style="mso-next-textbox:#_x0000_s2159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update</w:t>
                    </w:r>
                  </w:p>
                </w:txbxContent>
              </v:textbox>
            </v:shape>
            <v:rect id="_x0000_s2160" style="position:absolute;left:5311;top:3960;width:3140;height:1640"/>
            <v:shape id="_x0000_s2161" type="#_x0000_t202" style="position:absolute;left:5471;top:4120;width:1197;height:520">
              <v:textbox style="mso-next-textbox:#_x0000_s2161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event</w:t>
                    </w:r>
                  </w:p>
                </w:txbxContent>
              </v:textbox>
            </v:shape>
            <v:shape id="_x0000_s2162" type="#_x0000_t202" style="position:absolute;left:6981;top:4120;width:1197;height:520">
              <v:textbox style="mso-next-textbox:#_x0000_s2162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job</w:t>
                    </w:r>
                  </w:p>
                </w:txbxContent>
              </v:textbox>
            </v:shape>
            <v:shape id="_x0000_s2163" type="#_x0000_t202" style="position:absolute;left:6191;top:4880;width:1197;height:520">
              <v:textbox style="mso-next-textbox:#_x0000_s2163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其它</w:t>
                    </w:r>
                  </w:p>
                </w:txbxContent>
              </v:textbox>
            </v:shape>
            <v:shape id="_x0000_s2164" type="#_x0000_t32" style="position:absolute;left:6873;top:3090;width:8;height:870" o:connectortype="straight">
              <v:stroke endarrow="block"/>
            </v:shape>
            <v:shape id="_x0000_s2165" type="#_x0000_t34" style="position:absolute;left:5527;top:2606;width:870;height:1838;rotation:90;flip:x" o:connectortype="elbow" adj="10775,126063,-125206">
              <v:stroke endarrow="block"/>
            </v:shape>
            <v:shape id="_x0000_s2166" type="#_x0000_t34" style="position:absolute;left:7357;top:2614;width:870;height:1822;rotation:90" o:connectortype="elbow" adj="10775,-127170,-216074">
              <v:stroke endarrow="block"/>
            </v:shape>
            <v:shape id="_x0000_s2167" type="#_x0000_t34" style="position:absolute;left:8178;top:4380;width:273;height:400" o:connectortype="elbow" adj="50084,-648918,-647051">
              <v:stroke endarrow="block"/>
            </v:shape>
            <v:shape id="_x0000_s2168" type="#_x0000_t34" style="position:absolute;left:5311;top:4380;width:160;height:400;rotation:180;flip:y" o:connectortype="elbow" adj="70200,648918,-738585">
              <v:stroke endarrow="block"/>
            </v:shape>
            <v:shape id="_x0000_s2169" type="#_x0000_t32" style="position:absolute;left:5042;top:1800;width:1;height:751" o:connectortype="straight">
              <v:stroke endarrow="block"/>
            </v:shape>
            <v:shape id="_x0000_s2170" type="#_x0000_t32" style="position:absolute;left:6513;top:1800;width:1;height:751" o:connectortype="straight">
              <v:stroke endarrow="block"/>
            </v:shape>
            <v:shape id="_x0000_s2171" type="#_x0000_t202" style="position:absolute;left:2467;top:2551;width:1523;height:539">
              <v:textbox style="mso-next-textbox:#_x0000_s2171">
                <w:txbxContent>
                  <w:p w:rsidR="00391A6F" w:rsidRDefault="00391A6F" w:rsidP="00391A6F">
                    <w:pPr>
                      <w:jc w:val="center"/>
                    </w:pPr>
                    <w:r>
                      <w:rPr>
                        <w:rFonts w:hint="eastAsia"/>
                      </w:rPr>
                      <w:t>scene</w:t>
                    </w:r>
                  </w:p>
                </w:txbxContent>
              </v:textbox>
            </v:shape>
            <v:shape id="_x0000_s2172" type="#_x0000_t32" style="position:absolute;left:3229;top:1800;width:1;height:751" o:connectortype="straight">
              <v:stroke endarrow="block"/>
            </v:shape>
            <v:shape id="_x0000_s2173" type="#_x0000_t34" style="position:absolute;left:4620;top:1699;width:870;height:3652;rotation:90;flip:x" o:connectortype="elbow" adj="10775,63446,-80168">
              <v:stroke endarrow="block"/>
            </v:shape>
            <w10:wrap type="none"/>
            <w10:anchorlock/>
          </v:group>
        </w:pict>
      </w:r>
    </w:p>
    <w:p w:rsidR="00712E57" w:rsidRDefault="00712E57" w:rsidP="00D0512E"/>
    <w:p w:rsidR="00712E57" w:rsidRDefault="00712E57" w:rsidP="00712E57">
      <w:pPr>
        <w:pStyle w:val="2"/>
        <w:rPr>
          <w:kern w:val="0"/>
        </w:rPr>
      </w:pPr>
      <w:r>
        <w:rPr>
          <w:rFonts w:hint="eastAsia"/>
          <w:kern w:val="0"/>
        </w:rPr>
        <w:t>使用</w:t>
      </w:r>
    </w:p>
    <w:p w:rsidR="00712E57" w:rsidRDefault="00712E57" w:rsidP="00712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、编写客户端消息入口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）要根据使用的协议定义入口，入口继承自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Entrance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）对进入的消息解析出一个访问标识符（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）和一个对象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如果需要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，也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要解析出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，并通过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SessionService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来创建获取删除等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）调用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RequestService.handle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方法处理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）对服务添加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注解，其变量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destroy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为初始化和销毁的方法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）服务包括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Request,Event,Update,Job,NetEvent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）如果需要使用其它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，可以通过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BeanHelper.getServiceBean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方法获得。（建议在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init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方法中设置好，提高效率，并且系统启动可以检查其存在）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、编写数据库对应实体类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）需要用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来注解，如果字段名字和表的字段名不同，要添加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Column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）继承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Serializable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接口，因为需要进行缓存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DataService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来对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数据进行操作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）对于处理入口来的某个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的方法添加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Request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opcode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5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）接受事件的服务方法，要添加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）发送事件要先定义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EventData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标识，和发送的对象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发送事件，其中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fireEvent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异步发送事件，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fireEventSyn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同步发送事件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6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（网络事件在编写普通服务的时候极少用到）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）接受事件的服务方法，要添加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注解，并设置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变量。注意，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NetEventListener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只能有一个，如果需要多个可通过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转发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）发送事件要先定义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NetEventData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标识，和发送的对象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来发送事件，有多种发送方式，具体参见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NetEventService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）系统有默认的网络事件入口，如果需要自己的网络事件入口（如特定的协议编解码），可自己编写，并在配置文件中配置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7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Update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）对相应的方法使用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Updatable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update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可以设置同步调用和异步调用，其中同步调用将使用系统的调用周期（可在配置文件中配置），不易添加复杂的逻辑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runEveryServer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设置其是否在所有的服务器中运行（鉴负载与集群），若否，则将由系统分配其运行服务器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）调用时间点可通过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cycle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设置一个常数，或者通过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cronExpression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设置，注意，若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cronExpression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设置了，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cycle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将不起作用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8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是指在某个时间之后做一件事情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）定义一个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对象，设置其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（要求唯一，可以通过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名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方法名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玩家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id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等）、执行时间、服务类和方法、参数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）通过设置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来设置该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在系统重启之后是否要加载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来启动或者删除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job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br/>
        <w:t>9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事务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）需要添加事务的方法添加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注解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）变量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tx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确定是否使用事务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3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使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的提交加锁，而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lockClass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可以设置该事务加锁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的类型，不设置所有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flush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DBEntity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都将被加锁。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4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）加锁必须在事务内，如果方法调用时已经在事务内，则共用已经有的事务。注意：由于事务提交之后才解锁事务中加的锁，所以在同一个事务中不易有太多的加锁操作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10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、全局锁（较少用到）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）如果需要加全局锁，即多个服务器共用锁，用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LockerService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可以完成，但需要自己解锁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、缓存服务（较少用到）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CacheService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可以缓存自己想要缓存的对象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12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、运行状态监控</w:t>
      </w:r>
      <w:r w:rsidR="00B93BA3" w:rsidRPr="00EE57F0">
        <w:rPr>
          <w:rFonts w:ascii="宋体" w:eastAsia="宋体" w:hAnsi="宋体" w:cs="宋体" w:hint="eastAsia"/>
          <w:color w:val="000000"/>
          <w:kern w:val="0"/>
          <w:szCs w:val="21"/>
        </w:rPr>
        <w:t>（还未实现）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br/>
        <w:t>（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1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）通过</w:t>
      </w:r>
      <w:r w:rsidRPr="00EE57F0">
        <w:rPr>
          <w:rFonts w:ascii="Consolas" w:eastAsia="宋体" w:hAnsi="Consolas" w:cs="Consolas"/>
          <w:color w:val="000000"/>
          <w:kern w:val="0"/>
          <w:szCs w:val="21"/>
        </w:rPr>
        <w:t>MonitorService</w:t>
      </w:r>
      <w:r w:rsidRPr="00EE57F0">
        <w:rPr>
          <w:rFonts w:ascii="宋体" w:eastAsia="宋体" w:hAnsi="宋体" w:cs="宋体" w:hint="eastAsia"/>
          <w:color w:val="000000"/>
          <w:kern w:val="0"/>
          <w:szCs w:val="21"/>
        </w:rPr>
        <w:t>可以来监控自己服务的运行状态</w:t>
      </w:r>
    </w:p>
    <w:p w:rsidR="00712E57" w:rsidRPr="00712E57" w:rsidRDefault="00712E57" w:rsidP="00D0512E"/>
    <w:sectPr w:rsidR="00712E57" w:rsidRPr="00712E57" w:rsidSect="00E9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888" w:rsidRDefault="008C5888" w:rsidP="00D14C6B">
      <w:r>
        <w:separator/>
      </w:r>
    </w:p>
  </w:endnote>
  <w:endnote w:type="continuationSeparator" w:id="1">
    <w:p w:rsidR="008C5888" w:rsidRDefault="008C5888" w:rsidP="00D14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888" w:rsidRDefault="008C5888" w:rsidP="00D14C6B">
      <w:r>
        <w:separator/>
      </w:r>
    </w:p>
  </w:footnote>
  <w:footnote w:type="continuationSeparator" w:id="1">
    <w:p w:rsidR="008C5888" w:rsidRDefault="008C5888" w:rsidP="00D14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C6B"/>
    <w:rsid w:val="00064DF2"/>
    <w:rsid w:val="00067C69"/>
    <w:rsid w:val="000A6775"/>
    <w:rsid w:val="000B0541"/>
    <w:rsid w:val="000C3B9C"/>
    <w:rsid w:val="00186B26"/>
    <w:rsid w:val="001C6CCC"/>
    <w:rsid w:val="00281436"/>
    <w:rsid w:val="00286746"/>
    <w:rsid w:val="00287399"/>
    <w:rsid w:val="00391A6F"/>
    <w:rsid w:val="00507E50"/>
    <w:rsid w:val="005536AB"/>
    <w:rsid w:val="00617498"/>
    <w:rsid w:val="006756D5"/>
    <w:rsid w:val="0068625A"/>
    <w:rsid w:val="00712E57"/>
    <w:rsid w:val="00801C29"/>
    <w:rsid w:val="00833F0E"/>
    <w:rsid w:val="00851A20"/>
    <w:rsid w:val="008C5888"/>
    <w:rsid w:val="008D16E7"/>
    <w:rsid w:val="009418B5"/>
    <w:rsid w:val="009A1607"/>
    <w:rsid w:val="009C5BEA"/>
    <w:rsid w:val="00B4609A"/>
    <w:rsid w:val="00B93BA3"/>
    <w:rsid w:val="00C532A0"/>
    <w:rsid w:val="00D0512E"/>
    <w:rsid w:val="00D14C6B"/>
    <w:rsid w:val="00DC5D7F"/>
    <w:rsid w:val="00E66401"/>
    <w:rsid w:val="00E949DD"/>
    <w:rsid w:val="00EE57F0"/>
    <w:rsid w:val="00F12DD5"/>
    <w:rsid w:val="00F3122A"/>
    <w:rsid w:val="00FE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9" type="connector" idref="#_x0000_s2069">
          <o:proxy start="" idref="#_x0000_s2055" connectloc="2"/>
          <o:proxy end="" idref="#_x0000_s2057" connectloc="4"/>
        </o:r>
        <o:r id="V:Rule20" type="connector" idref="#_x0000_s2064">
          <o:proxy start="" idref="#_x0000_s2052" connectloc="0"/>
          <o:proxy end="" idref="#_x0000_s2058" connectloc="1"/>
        </o:r>
        <o:r id="V:Rule24" type="connector" idref="#_x0000_s2067">
          <o:proxy start="" idref="#_x0000_s2056" connectloc="2"/>
          <o:proxy end="" idref="#_x0000_s2057" connectloc="1"/>
        </o:r>
        <o:r id="V:Rule25" type="connector" idref="#_x0000_s2068">
          <o:proxy end="" idref="#_x0000_s2057" connectloc="2"/>
        </o:r>
        <o:r id="V:Rule27" type="connector" idref="#_x0000_s2062">
          <o:proxy start="" idref="#_x0000_s2053" connectloc="0"/>
          <o:proxy end="" idref="#_x0000_s2058" connectloc="2"/>
        </o:r>
        <o:r id="V:Rule28" type="connector" idref="#_x0000_s2066">
          <o:proxy start="" idref="#_x0000_s2055" connectloc="2"/>
          <o:proxy end="" idref="#_x0000_s2056" connectloc="3"/>
        </o:r>
        <o:r id="V:Rule29" type="connector" idref="#_x0000_s2061">
          <o:proxy start="" idref="#_x0000_s2054" connectloc="1"/>
          <o:proxy end="" idref="#_x0000_s2052" connectloc="3"/>
        </o:r>
        <o:r id="V:Rule30" type="connector" idref="#_x0000_s2060">
          <o:proxy start="" idref="#_x0000_s2059" connectloc="3"/>
          <o:proxy end="" idref="#_x0000_s2053" connectloc="1"/>
        </o:r>
        <o:r id="V:Rule33" type="connector" idref="#_x0000_s2063">
          <o:proxy start="" idref="#_x0000_s2059" connectloc="2"/>
          <o:proxy end="" idref="#_x0000_s2052" connectloc="1"/>
        </o:r>
        <o:r id="V:Rule34" type="connector" idref="#_x0000_s2065">
          <o:proxy start="" idref="#_x0000_s2052" connectloc="2"/>
          <o:proxy end="" idref="#_x0000_s2056" connectloc="1"/>
        </o:r>
        <o:r id="V:Rule35" type="connector" idref="#_x0000_s2165">
          <o:proxy start="" idref="#_x0000_s2157" connectloc="2"/>
          <o:proxy end="" idref="#_x0000_s2160" connectloc="0"/>
        </o:r>
        <o:r id="V:Rule36" type="connector" idref="#_x0000_s2167">
          <o:proxy start="" idref="#_x0000_s2162" connectloc="3"/>
          <o:proxy end="" idref="#_x0000_s2160" connectloc="3"/>
        </o:r>
        <o:r id="V:Rule37" type="connector" idref="#_x0000_s2164">
          <o:proxy start="" idref="#_x0000_s2158" connectloc="2"/>
          <o:proxy end="" idref="#_x0000_s2160" connectloc="0"/>
        </o:r>
        <o:r id="V:Rule38" type="connector" idref="#_x0000_s2169">
          <o:proxy end="" idref="#_x0000_s2157" connectloc="0"/>
        </o:r>
        <o:r id="V:Rule39" type="connector" idref="#_x0000_s2173">
          <o:proxy start="" idref="#_x0000_s2171" connectloc="2"/>
          <o:proxy end="" idref="#_x0000_s2160" connectloc="0"/>
        </o:r>
        <o:r id="V:Rule40" type="connector" idref="#_x0000_s2166">
          <o:proxy start="" idref="#_x0000_s2159" connectloc="2"/>
          <o:proxy end="" idref="#_x0000_s2160" connectloc="0"/>
        </o:r>
        <o:r id="V:Rule41" type="connector" idref="#_x0000_s2170"/>
        <o:r id="V:Rule42" type="connector" idref="#_x0000_s2172"/>
        <o:r id="V:Rule43" type="connector" idref="#_x0000_s2168">
          <o:proxy start="" idref="#_x0000_s2161" connectloc="1"/>
          <o:proxy end="" idref="#_x0000_s2160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5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1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C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1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51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12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E5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57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42</cp:revision>
  <dcterms:created xsi:type="dcterms:W3CDTF">2016-09-09T02:49:00Z</dcterms:created>
  <dcterms:modified xsi:type="dcterms:W3CDTF">2016-11-02T06:17:00Z</dcterms:modified>
</cp:coreProperties>
</file>