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CoverTitle"/>
      </w:pPr>
      <w:r>
        <w:rPr/>
        <w:t xml:space="preserve">基于Revit二次开发的机电系统BIM正向设计研究</w:t>
      </w:r>
    </w:p>
    <w:p>
      <w:pPr>
        <w:pStyle w:val="CoverSubtitle"/>
      </w:pPr>
      <w:r>
        <w:rPr/>
        <w:t xml:space="preserve">——以地铁通风空调智能设计助手(HVACIDA)为例</w:t>
      </w:r>
    </w:p>
    <w:p>
      <w:pPr>
        <w:pStyle w:val="CoverRule"/>
      </w:pPr>
      <w:r>
        <w:t xml:space="preserve"/>
      </w:r>
    </w:p>
    <w:p>
      <w:pPr>
        <w:pStyle w:val="CoverInfo"/>
      </w:pPr>
      <w:r>
        <w:t xml:space="preserve">项目名称:</w:t>
      </w:r>
      <w:r>
        <w:t xml:space="preserve">地铁暖通空调智能设计助手(HVACIDA)</w:t>
      </w:r>
    </w:p>
    <w:p>
      <w:pPr>
        <w:pStyle w:val="CoverInfo"/>
      </w:pPr>
      <w:r>
        <w:t xml:space="preserve">报告类型:</w:t>
      </w:r>
      <w:r>
        <w:t xml:space="preserve">结题报告</w:t>
      </w:r>
    </w:p>
    <w:p>
      <w:pPr>
        <w:pStyle w:val="CoverInfo"/>
      </w:pPr>
      <w:r>
        <w:t xml:space="preserve">依托平台:</w:t>
      </w:r>
      <w:r>
        <w:t xml:space="preserve">Autodesk Revit 2020 / .NET Framework 4.8 / WPF</w:t>
      </w:r>
    </w:p>
    <w:p>
      <w:pPr>
        <w:pStyle w:val="CoverInfo"/>
      </w:pPr>
      <w:r>
        <w:t xml:space="preserve">编制单位:</w:t>
      </w:r>
      <w:r>
        <w:t xml:space="preserve">HVACIDA 项目组</w:t>
      </w:r>
    </w:p>
    <w:p>
      <w:pPr>
        <w:pStyle w:val="CoverInfo"/>
      </w:pPr>
      <w:r>
        <w:t xml:space="preserve">编制日期:</w:t>
      </w:r>
      <w:r>
        <w:t xml:space="preserve">2026 年 10 月</w:t>
      </w:r>
    </w:p>
    <w:p>
      <w:pPr>
        <w:pStyle w:val="Heading1"/>
      </w:pPr>
      <w:r>
        <w:rPr/>
        <w:t xml:space="preserve">摘 要</w:t>
      </w:r>
    </w:p>
    <w:p>
      <w:pPr>
        <w:pStyle w:val="Normal"/>
      </w:pPr>
      <w:r>
        <w:rPr/>
        <w:t xml:space="preserve">地铁通风空调专业的施工图设计,长期依赖"公式文档 + 电子表格 + 制图软件"三件套:负荷与风量在一份份 Excel 里算,设备选型在经验与样本之间来回比选,几何信息再从图纸上抄回计算表。这种"计算与模型两张皮"的做法在地铁这类系统复杂、房间数量多、规范约束密集的工程中,会反复出现三个问题:口径漂移(同一参数在不同表里取不同值)、重复录入(模型已有的面积层高再抄一遍)、成果割裂(计算书、材料表、图纸清单各自维护)。</w:t>
      </w:r>
    </w:p>
    <w:p>
      <w:pPr>
        <w:pStyle w:val="Normal"/>
      </w:pPr>
      <w:r>
        <w:rPr/>
        <w:t xml:space="preserve">本研究以"让设计计算在 BIM 模型上正向发生"为目标,基于 Autodesk Revit 2020 的二次开发接口,研制了地铁暖通空调智能设计助手 HVACIDA。研究的技术要点有四条:一是把《大系统负荷计算公式》与《小系统空调负荷、送排风、排烟计算公式》两份公式文档逐格迁移为可执行的计算内核,使口径唯一、结果可逐格复核;二是通过 Revit API 从模型空间直接获取公共区与房间的几何信息,并以"两点测量"解决与土壤接触外墙长度这类无法由空间属性直接得到的尺寸;三是让计算书、Excel、材料表、图纸清单等交付物全部由同一份计算结果派生,消除二次录入;四是引入规范知识库与大模型辅助,把"查规范、问口径、调用工具"收敛到同一入口,并用开关与事务边界把 AI 的写操作限制在可控范围。</w:t>
      </w:r>
    </w:p>
    <w:p>
      <w:pPr>
        <w:pStyle w:val="Normal"/>
      </w:pPr>
      <w:r>
        <w:rPr/>
        <w:t xml:space="preserve">项目自 2026 年 9 月 4 日首次提交至 2026 年 10 月 20 日,累计 105 次提交,形成 23 121 行 C# 与 2 581 行 XAML 代码,交付 7 个 Ribbon 面板、24 个功能模块、16 个功能窗口,以及一套由三套门禁脚本组成的自动化质量体系(核心算例 25 个场景、窗口装载 193 项断言、Ribbon 结构校验)。大系统负荷计算已按北京站算例完成 30 项逐格校验;小系统六类系统按公式文档示例逐格复算,冷负荷、湿负荷、热湿比、通风量等关键量与原表一致或差异可解释。</w:t>
      </w:r>
    </w:p>
    <w:p>
      <w:pPr>
        <w:pStyle w:val="Normal"/>
      </w:pPr>
      <w:r>
        <w:rPr/>
        <w:t xml:space="preserve">本报告系统总结该项目的需求分析、总体设计、关键技术、质量保证、应用验证与不足,并对后续工作提出建议,供同类机电 BIM 正向设计工具的研究与开发参考。</w:t>
      </w:r>
    </w:p>
    <w:p>
      <w:pPr>
        <w:pStyle w:val="Normal"/>
      </w:pPr>
      <w:r>
        <w:rPr>
          <w:b/>
          <w:bCs/>
        </w:rPr>
        <w:t xml:space="preserve">关键词</w:t>
      </w:r>
      <w:r>
        <w:rPr/>
        <w:t xml:space="preserve">:BIM 正向设计;Revit 二次开发;地铁通风空调;计算内核;模型驱动;规范知识库;大模型辅助设计</w:t>
      </w:r>
    </w:p>
    <w:p>
      <w:pPr>
        <w:pStyle w:val="Heading1"/>
      </w:pPr>
      <w:r>
        <w:rPr/>
        <w:t xml:space="preserve">第 1 章 绪论</w:t>
      </w:r>
    </w:p>
    <w:p>
      <w:pPr>
        <w:pStyle w:val="Heading2"/>
      </w:pPr>
      <w:r>
        <w:rPr/>
        <w:t xml:space="preserve">1.1 研究背景</w:t>
      </w:r>
    </w:p>
    <w:p>
      <w:pPr>
        <w:pStyle w:val="Normal"/>
      </w:pPr>
      <w:r>
        <w:rPr/>
        <w:t xml:space="preserve">城市轨道交通的通风空调系统承担着车站公共区热环境保障、设备管理用房工艺环境保障以及火灾工况排烟排热三类任务。其设计计算具有三个显著特征:第一,计算链条长,从室外气象参数、客流、围护结构传热,到冷负荷、送风量、新风量、设备选型,前后依赖十余个环节;第二,规范约束密集,地铁设计规范、暖通设计规范、防烟排烟标准对换气次数、新风量指标、排烟量指标、加压送风量均有明确规定,且不同工况取值不同;第三,工程量与设备数量大,一个标准站的通风空调专业房间往往在数十间量级,风机、空调机组、多联机、风阀、管道数量以千计。</w:t>
      </w:r>
    </w:p>
    <w:p>
      <w:pPr>
        <w:pStyle w:val="Normal"/>
      </w:pPr>
      <w:r>
        <w:rPr/>
        <w:t xml:space="preserve">在这样的工程背景下,行业普遍采用的作业方式仍是"电子表格算、CAD 画、人工对"。这一方式并非不可用,但它把设计知识固化在个人的表格文件里,带来三个结构性问题。</w:t>
      </w:r>
    </w:p>
    <w:p>
      <w:pPr>
        <w:pStyle w:val="Normal"/>
      </w:pPr>
      <w:r>
        <w:rPr/>
        <w:t xml:space="preserve">其一是口径漂移。同一个"人员冷负荷指标"可能在不同表格里取 134 W/人、也可能取别的经验值;同一个"换气次数"在不同房间表里取 6 次/h 或按房间类型取 4 至 20 次/h;一旦有人改了其中一处,其它处并不会同步。审核时只能靠人工逐格比对,难以追溯"这个数是从哪个公式、哪个系数来的"。</w:t>
      </w:r>
    </w:p>
    <w:p>
      <w:pPr>
        <w:pStyle w:val="Normal"/>
      </w:pPr>
      <w:r>
        <w:rPr/>
        <w:t xml:space="preserve">其二是重复录入。模型里已经有房间面积、层高,计算表里仍要手工抄一遍;公共区的站厅面积、层高、长度在模型里是几何,在计算表里是数字;抄错一位小数,后续负荷与风量全部偏移,而且很难在结果上看出异常。</w:t>
      </w:r>
    </w:p>
    <w:p>
      <w:pPr>
        <w:pStyle w:val="Normal"/>
      </w:pPr>
      <w:r>
        <w:rPr/>
        <w:t xml:space="preserve">其三是成果割裂。计算书、设备表、材料表、图纸清单分别维护,一次设计变更需要改四处,且四处的统计口径未必一致。</w:t>
      </w:r>
    </w:p>
    <w:p>
      <w:pPr>
        <w:pStyle w:val="Normal"/>
      </w:pPr>
      <w:r>
        <w:rPr/>
        <w:t xml:space="preserve">BIM 正向设计提出的要求与此不同:设计决策应当发生在模型上,设计成果应当由模型与计算共同派生,而不是先算完再"翻模"。对机电专业而言,正向设计的关键不在于把管线画进模型,而在于让"计算—建模—出图—算量"形成闭环:模型提供几何与属性,计算内核提供负荷与风量,二者共同驱动设备选型、材料统计与图纸表达,并且全过程只有一个数据源。</w:t>
      </w:r>
    </w:p>
    <w:p>
      <w:pPr>
        <w:pStyle w:val="Heading2"/>
      </w:pPr>
      <w:r>
        <w:rPr/>
        <w:t xml:space="preserve">1.2 国内外研究与应用现状</w:t>
      </w:r>
    </w:p>
    <w:p>
      <w:pPr>
        <w:pStyle w:val="Normal"/>
      </w:pPr>
      <w:r>
        <w:rPr/>
        <w:t xml:space="preserve">在标准层面,建筑信息模型的应用与交付已形成较为完整的标准体系。GB/T 51212—2016《建筑信息模型应用统一标准》提出了模型创建、使用与交付的基本要求;GB/T 51301—2018《建筑信息模型设计交付标准》进一步规定了设计阶段模型的交付物构成与深度。这些标准共同确立了"模型即交付载体"的定位,也为"成果由模型派生"提供了依据。</w:t>
      </w:r>
    </w:p>
    <w:p>
      <w:pPr>
        <w:pStyle w:val="Normal"/>
      </w:pPr>
      <w:r>
        <w:rPr/>
        <w:t xml:space="preserve">在工具层面,Autodesk Revit 提供了较为完整的二次开发接口,包括应用与文档对象、图元与参数、事务机制、选择与拾取接口、外部事件等。围绕该接口形成的插件生态,大体可分为四类:建模与出图效率类(批量标注、批量出图、族库管理)、算量与造价类(构件统计、工程量导出)、专业计算类(负荷、水力、照度等)以及协同与管理类。前两类成熟度较高,第三类则往往存在一个共同局限:计算模型与 Revit 模型之间靠"导出—导入"衔接,计算结果回不到模型,模型变更也回不到计算。</w:t>
      </w:r>
    </w:p>
    <w:p>
      <w:pPr>
        <w:pStyle w:val="Normal"/>
      </w:pPr>
      <w:r>
        <w:rPr/>
        <w:t xml:space="preserve">在参数化与模型联动方面,较常见的做法是:把 Revit 构件参数导出为中间表,在外部程序或电子表格中完成计算,再把结果写回构件参数。这一路线实现成本低,但引入了两份数据与两次转换,是"口径漂移"的技术根源之一。</w:t>
      </w:r>
    </w:p>
    <w:p>
      <w:pPr>
        <w:pStyle w:val="Normal"/>
      </w:pPr>
      <w:r>
        <w:rPr/>
        <w:t xml:space="preserve">在大模型辅助设计方面,近两年出现了将通用大模型接入 CAD/BIM 环境的探索,主要集中在文档检索与规范问答、自然语言生成脚本、通过函数调用驱动软件命令三条路径。前两条落地较快;第三条涉及对模型的写操作,必须解决权限控制、误操作回滚与结果可核实三个问题,工程化案例仍然有限。</w:t>
      </w:r>
    </w:p>
    <w:p>
      <w:pPr>
        <w:pStyle w:val="Normal"/>
      </w:pPr>
      <w:r>
        <w:rPr/>
        <w:t xml:space="preserve">综合来看,现有研究与实践在本项目关注的三个方面仍有空间:一是把专业计算口径以"可执行、可逐格复核"的形式固化,而不是停留在文档与表格;二是让模型成为计算输入的第一来源,并解决模型无法直接给出的尺寸;三是把规范知识与 AI 辅助纳入同一套受控的工程流程。本项目即围绕这三点展开。</w:t>
      </w:r>
    </w:p>
    <w:p>
      <w:pPr>
        <w:pStyle w:val="Heading2"/>
      </w:pPr>
      <w:r>
        <w:rPr/>
        <w:t xml:space="preserve">1.3 研究目标与内容</w:t>
      </w:r>
    </w:p>
    <w:p>
      <w:pPr>
        <w:pStyle w:val="Normal"/>
      </w:pPr>
      <w:r>
        <w:rPr/>
        <w:t xml:space="preserve">本项目的研究目标是:以地铁通风空调设计为对象,构建一套运行于 Revit 环境内的正向设计工具,使设计计算、模型取值、成果派生、规范查阅与智能辅助在同一个数据源上完成,并通过自动化门禁保证数值口径不漂移。具体分解为五项研究内容。</w:t>
      </w:r>
    </w:p>
    <w:p>
      <w:pPr>
        <w:pStyle w:val="Normal"/>
      </w:pPr>
      <w:r>
        <w:rPr/>
        <w:t xml:space="preserve">第一,计算内核化。把两份公式文档中的全部计算链条迁移为不依赖 Revit 的纯计算代码,使每一个中间量都能对应到文档中的单元格,并能用文档示例逐格断言。这一项决定了工具"算得对不对"。</w:t>
      </w:r>
    </w:p>
    <w:p>
      <w:pPr>
        <w:pStyle w:val="Normal"/>
      </w:pPr>
      <w:r>
        <w:rPr/>
        <w:t xml:space="preserve">第二,模型取值。研究如何从 Revit 空间(Space)中稳定获取公共区几何与房间面积、层高;如何用选择与拾取接口让用户交互式指定房间;如何用两点测量解决模型属性无法直接给出的长度;以及模型变更后计算结果如何跟随。这一项决定了工具"数据从哪来"。</w:t>
      </w:r>
    </w:p>
    <w:p>
      <w:pPr>
        <w:pStyle w:val="Normal"/>
      </w:pPr>
      <w:r>
        <w:rPr/>
        <w:t xml:space="preserve">第三,成果派生。让计算书、Excel 工作簿、材料表、图纸清单、图例表等交付物由同一份计算结果与同一份模型统计派生,并提供一致的格式与口径说明。这一项决定了工具"交付是否可用"。</w:t>
      </w:r>
    </w:p>
    <w:p>
      <w:pPr>
        <w:pStyle w:val="Normal"/>
      </w:pPr>
      <w:r>
        <w:rPr/>
        <w:t xml:space="preserve">第四,规范知识与智能辅助。建立本项目口径、规范条文与 Revit 操作指南三类知识的一体化检索,并提供基于大模型的问答与工具调用能力,同时用开关、白名单与事务边界约束其写操作。这一项决定了工具"能否在工程中被信任"。</w:t>
      </w:r>
    </w:p>
    <w:p>
      <w:pPr>
        <w:pStyle w:val="Normal"/>
      </w:pPr>
      <w:r>
        <w:rPr/>
        <w:t xml:space="preserve">第五,工程化质量体系。建立数值门禁、界面门禁与 Ribbon 门禁三套自动化检查,配合决策日志与文档同步制度,使改动可验证、口径可追溯。这一项决定了工具"能否长期维护"。</w:t>
      </w:r>
    </w:p>
    <w:p>
      <w:pPr>
        <w:pStyle w:val="Heading2"/>
      </w:pPr>
      <w:r>
        <w:rPr/>
        <w:t xml:space="preserve">1.4 技术路线与研究方法</w:t>
      </w:r>
    </w:p>
    <w:p>
      <w:pPr>
        <w:pStyle w:val="Normal"/>
      </w:pPr>
      <w:r>
        <w:rPr/>
        <w:t xml:space="preserve">本项目采用"文档驱动、分层实现、门禁验证"的技术路线,具体方法如下。</w:t>
      </w:r>
    </w:p>
    <w:p>
      <w:pPr>
        <w:pStyle w:val="Normal"/>
      </w:pPr>
      <w:r>
        <w:rPr/>
        <w:t xml:space="preserve">文档驱动。所有计算逻辑以公式文档为唯一权威,迁移时保留单元格代号作为注释,便于逐格回溯;文档文字与文档示例冲突时,一律按文字实现,并在界面与文档中如实标注差异原因,不擅自"凑数"。</w:t>
      </w:r>
    </w:p>
    <w:p>
      <w:pPr>
        <w:pStyle w:val="Normal"/>
      </w:pPr>
      <w:r>
        <w:rPr/>
        <w:t xml:space="preserve">分层实现。计算与数据模型放在不引用 Revit 的 Core 层,界面放在仅引用 Core 的 UI 层,Revit 交互放在引用前两者的 Revit 层。分层使计算内核可以在无 Revit 的环境中用控制台程序批量验证,也使界面可以在无模型的环境中做装载自检。</w:t>
      </w:r>
    </w:p>
    <w:p>
      <w:pPr>
        <w:pStyle w:val="Normal"/>
      </w:pPr>
      <w:r>
        <w:rPr/>
        <w:t xml:space="preserve">门禁验证。任何改动在提交前必须通过三套脚本:核心算例门禁(数值与业务规则)、窗口装载门禁(界面能否正常构建、绑定是否正确)、Ribbon 门禁(按钮、图标、命令映射与模块目录是否一致)。门禁不通过则不提交。</w:t>
      </w:r>
    </w:p>
    <w:p>
      <w:pPr>
        <w:pStyle w:val="Normal"/>
      </w:pPr>
      <w:r>
        <w:rPr/>
        <w:t xml:space="preserve">口径登记。每一个系数、每一个默认值都在常量类中集中定义,并注明来源(文档单元格或用户决策);每一处与文档示例不一致的地方,都在决策日志中记录现象、根因与处理方式。</w:t>
      </w:r>
    </w:p>
    <w:p>
      <w:pPr>
        <w:pStyle w:val="Normal"/>
      </w:pPr>
      <w:r>
        <w:rPr/>
        <w:t xml:space="preserve">表 1-1 给出研究方法与对应产出。</w:t>
      </w:r>
    </w:p>
    <w:p>
      <w:pPr>
        <w:pStyle w:val="Caption"/>
      </w:pPr>
      <w:r>
        <w:rPr/>
        <w:t xml:space="preserve">表 1-1 研究方法与主要产出</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995"/>
        <w:gridCol w:w="3447"/>
        <w:gridCol w:w="3628"/>
      </w:tblGrid>
      <w:tr>
        <w:trPr>
          <w:tblHeader/>
        </w:trPr>
        <w:tc>
          <w:tcPr>
            <w:tcW w:w="1995" w:type="dxa"/>
            <w:shd w:val="clear" w:color="auto" w:fill="EDF1F7"/>
            <w:vAlign w:val="center"/>
          </w:tcPr>
          <w:p>
            <w:pPr>
              <w:pStyle w:val="TableText"/>
              <w:jc w:val="center"/>
            </w:pPr>
            <w:r>
              <w:rPr>
                <w:b/>
                <w:bCs/>
              </w:rPr>
              <w:t xml:space="preserve">方法</w:t>
            </w:r>
          </w:p>
        </w:tc>
        <w:tc>
          <w:tcPr>
            <w:tcW w:w="3447" w:type="dxa"/>
            <w:shd w:val="clear" w:color="auto" w:fill="EDF1F7"/>
            <w:vAlign w:val="center"/>
          </w:tcPr>
          <w:p>
            <w:pPr>
              <w:pStyle w:val="TableText"/>
              <w:jc w:val="center"/>
            </w:pPr>
            <w:r>
              <w:rPr>
                <w:b/>
                <w:bCs/>
              </w:rPr>
              <w:t xml:space="preserve">具体做法</w:t>
            </w:r>
          </w:p>
        </w:tc>
        <w:tc>
          <w:tcPr>
            <w:tcW w:w="3628" w:type="dxa"/>
            <w:shd w:val="clear" w:color="auto" w:fill="EDF1F7"/>
            <w:vAlign w:val="center"/>
          </w:tcPr>
          <w:p>
            <w:pPr>
              <w:pStyle w:val="TableText"/>
              <w:jc w:val="center"/>
            </w:pPr>
            <w:r>
              <w:rPr>
                <w:b/>
                <w:bCs/>
              </w:rPr>
              <w:t xml:space="preserve">主要产出</w:t>
            </w:r>
          </w:p>
        </w:tc>
      </w:tr>
      <w:tr>
        <w:tc>
          <w:tcPr>
            <w:tcW w:w="1995" w:type="dxa"/>
            <w:vAlign w:val="center"/>
          </w:tcPr>
          <w:p>
            <w:pPr>
              <w:pStyle w:val="TableText"/>
              <w:jc w:val="center"/>
            </w:pPr>
            <w:r>
              <w:rPr/>
              <w:t xml:space="preserve">公式迁移与逐格校验</w:t>
            </w:r>
          </w:p>
        </w:tc>
        <w:tc>
          <w:tcPr>
            <w:tcW w:w="3447" w:type="dxa"/>
            <w:vAlign w:val="center"/>
          </w:tcPr>
          <w:p>
            <w:pPr>
              <w:pStyle w:val="TableText"/>
              <w:jc w:val="left"/>
            </w:pPr>
            <w:r>
              <w:rPr/>
              <w:t xml:space="preserve">按文档逐条实现,保留单元格代号;用文档示例数据构造自动断言</w:t>
            </w:r>
          </w:p>
        </w:tc>
        <w:tc>
          <w:tcPr>
            <w:tcW w:w="3628" w:type="dxa"/>
            <w:vAlign w:val="center"/>
          </w:tcPr>
          <w:p>
            <w:pPr>
              <w:pStyle w:val="TableText"/>
              <w:jc w:val="left"/>
            </w:pPr>
            <w:r>
              <w:rPr/>
              <w:t xml:space="preserve">计算内核 50 个服务类;核心门禁 25 个场景、约 870 项断言</w:t>
            </w:r>
          </w:p>
        </w:tc>
      </w:tr>
      <w:tr>
        <w:tc>
          <w:tcPr>
            <w:tcW w:w="1995" w:type="dxa"/>
            <w:vAlign w:val="center"/>
          </w:tcPr>
          <w:p>
            <w:pPr>
              <w:pStyle w:val="TableText"/>
              <w:jc w:val="center"/>
            </w:pPr>
            <w:r>
              <w:rPr/>
              <w:t xml:space="preserve">分层架构与依赖倒置</w:t>
            </w:r>
          </w:p>
        </w:tc>
        <w:tc>
          <w:tcPr>
            <w:tcW w:w="3447" w:type="dxa"/>
            <w:vAlign w:val="center"/>
          </w:tcPr>
          <w:p>
            <w:pPr>
              <w:pStyle w:val="TableText"/>
              <w:jc w:val="left"/>
            </w:pPr>
            <w:r>
              <w:rPr/>
              <w:t xml:space="preserve">Core 不引用 Revit;UI 仅引用 Core;Revit 层做适配</w:t>
            </w:r>
          </w:p>
        </w:tc>
        <w:tc>
          <w:tcPr>
            <w:tcW w:w="3628" w:type="dxa"/>
            <w:vAlign w:val="center"/>
          </w:tcPr>
          <w:p>
            <w:pPr>
              <w:pStyle w:val="TableText"/>
              <w:jc w:val="left"/>
            </w:pPr>
            <w:r>
              <w:rPr/>
              <w:t xml:space="preserve">三层解决方案;17 个 XAML 界面(16 窗 + 1 复用控件)</w:t>
            </w:r>
          </w:p>
        </w:tc>
      </w:tr>
      <w:tr>
        <w:tc>
          <w:tcPr>
            <w:tcW w:w="1995" w:type="dxa"/>
            <w:vAlign w:val="center"/>
          </w:tcPr>
          <w:p>
            <w:pPr>
              <w:pStyle w:val="TableText"/>
              <w:jc w:val="center"/>
            </w:pPr>
            <w:r>
              <w:rPr/>
              <w:t xml:space="preserve">模型取值研究</w:t>
            </w:r>
          </w:p>
        </w:tc>
        <w:tc>
          <w:tcPr>
            <w:tcW w:w="3447" w:type="dxa"/>
            <w:vAlign w:val="center"/>
          </w:tcPr>
          <w:p>
            <w:pPr>
              <w:pStyle w:val="TableText"/>
              <w:jc w:val="left"/>
            </w:pPr>
            <w:r>
              <w:rPr/>
              <w:t xml:space="preserve">空间集合按原生基类筛选;拾取与两点测量;来源标识持久化</w:t>
            </w:r>
          </w:p>
        </w:tc>
        <w:tc>
          <w:tcPr>
            <w:tcW w:w="3628" w:type="dxa"/>
            <w:vAlign w:val="center"/>
          </w:tcPr>
          <w:p>
            <w:pPr>
              <w:pStyle w:val="TableText"/>
              <w:jc w:val="left"/>
            </w:pPr>
            <w:r>
              <w:rPr/>
              <w:t xml:space="preserve">公共区聚合、房间回填、外墙长度测量、开窗同步</w:t>
            </w:r>
          </w:p>
        </w:tc>
      </w:tr>
      <w:tr>
        <w:tc>
          <w:tcPr>
            <w:tcW w:w="1995" w:type="dxa"/>
            <w:vAlign w:val="center"/>
          </w:tcPr>
          <w:p>
            <w:pPr>
              <w:pStyle w:val="TableText"/>
              <w:jc w:val="center"/>
            </w:pPr>
            <w:r>
              <w:rPr/>
              <w:t xml:space="preserve">成果派生</w:t>
            </w:r>
          </w:p>
        </w:tc>
        <w:tc>
          <w:tcPr>
            <w:tcW w:w="3447" w:type="dxa"/>
            <w:vAlign w:val="center"/>
          </w:tcPr>
          <w:p>
            <w:pPr>
              <w:pStyle w:val="TableText"/>
              <w:jc w:val="left"/>
            </w:pPr>
            <w:r>
              <w:rPr/>
              <w:t xml:space="preserve">结果表、计算书、Excel、材料表、图纸清单同源</w:t>
            </w:r>
          </w:p>
        </w:tc>
        <w:tc>
          <w:tcPr>
            <w:tcW w:w="3628" w:type="dxa"/>
            <w:vAlign w:val="center"/>
          </w:tcPr>
          <w:p>
            <w:pPr>
              <w:pStyle w:val="TableText"/>
              <w:jc w:val="left"/>
            </w:pPr>
            <w:r>
              <w:rPr/>
              <w:t xml:space="preserve">文本计算书、自写最小 XLSX 导出、材料表与图例表</w:t>
            </w:r>
          </w:p>
        </w:tc>
      </w:tr>
      <w:tr>
        <w:tc>
          <w:tcPr>
            <w:tcW w:w="1995" w:type="dxa"/>
            <w:vAlign w:val="center"/>
          </w:tcPr>
          <w:p>
            <w:pPr>
              <w:pStyle w:val="TableText"/>
              <w:jc w:val="center"/>
            </w:pPr>
            <w:r>
              <w:rPr/>
              <w:t xml:space="preserve">质量体系</w:t>
            </w:r>
          </w:p>
        </w:tc>
        <w:tc>
          <w:tcPr>
            <w:tcW w:w="3447" w:type="dxa"/>
            <w:vAlign w:val="center"/>
          </w:tcPr>
          <w:p>
            <w:pPr>
              <w:pStyle w:val="TableText"/>
              <w:jc w:val="left"/>
            </w:pPr>
            <w:r>
              <w:rPr/>
              <w:t xml:space="preserve">三套门禁 + 决策日志 + 文档同步</w:t>
            </w:r>
          </w:p>
        </w:tc>
        <w:tc>
          <w:tcPr>
            <w:tcW w:w="3628" w:type="dxa"/>
            <w:vAlign w:val="center"/>
          </w:tcPr>
          <w:p>
            <w:pPr>
              <w:pStyle w:val="TableText"/>
              <w:jc w:val="left"/>
            </w:pPr>
            <w:r>
              <w:rPr/>
              <w:t xml:space="preserve">门禁脚本 3 个、决策记录 57 条、规范类文档 5 份</w:t>
            </w:r>
          </w:p>
        </w:tc>
      </w:tr>
    </w:tbl>
    <w:p>
      <w:pPr>
        <w:pStyle w:val="TableGap"/>
      </w:pPr>
    </w:p>
    <w:p>
      <w:pPr>
        <w:pStyle w:val="Heading2"/>
      </w:pPr>
      <w:r>
        <w:rPr/>
        <w:t xml:space="preserve">1.5 报告结构</w:t>
      </w:r>
    </w:p>
    <w:p>
      <w:pPr>
        <w:pStyle w:val="Normal"/>
      </w:pPr>
      <w:r>
        <w:rPr/>
        <w:t xml:space="preserve">本报告共分九章。第 1 章说明研究背景、现状、目标与方法;第 2 章给出需求分析与总体设计;第 3 章讨论计算内核与口径治理;第 4 章讨论模型信息获取与双向联动;第 5 章讨论成果表达与交付;第 6 章讨论规范知识库与 AI 辅助;第 7 章总结质量保证与工程化实践;第 8 章给出验证结果与效果分析;第 9 章总结结论并展望后续工作。附录给出模块清单、关键常量、目录结构与决策记录节选。</w:t>
      </w:r>
    </w:p>
    <w:p>
      <w:pPr>
        <w:pStyle w:val="Heading1"/>
      </w:pPr>
      <w:r>
        <w:rPr/>
        <w:t xml:space="preserve">第 2 章 需求分析与总体设计</w:t>
      </w:r>
    </w:p>
    <w:p>
      <w:pPr>
        <w:pStyle w:val="Heading2"/>
      </w:pPr>
      <w:r>
        <w:rPr/>
        <w:t xml:space="preserve">2.1 业务需求</w:t>
      </w:r>
    </w:p>
    <w:p>
      <w:pPr>
        <w:pStyle w:val="Normal"/>
      </w:pPr>
      <w:r>
        <w:rPr/>
        <w:t xml:space="preserve">需求分析以《HVACIDA 需求分析文档》为纲,并在开发过程中依据用户逐条反馈迭代。按业务域划分,需求可归为六类:项目信息与气象参数、大系统(站厅站台公共区)负荷与排烟、小系统(设备管理用房)六类系统、水力计算、出图与统计、规范知识与智能辅助。表 2-1 给出需求条目与实现载体的映射。</w:t>
      </w:r>
    </w:p>
    <w:p>
      <w:pPr>
        <w:pStyle w:val="Caption"/>
      </w:pPr>
      <w:r>
        <w:rPr/>
        <w:t xml:space="preserve">表 2-1 需求条目与实现载体</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633"/>
        <w:gridCol w:w="3991"/>
        <w:gridCol w:w="3447"/>
      </w:tblGrid>
      <w:tr>
        <w:trPr>
          <w:tblHeader/>
        </w:trPr>
        <w:tc>
          <w:tcPr>
            <w:tcW w:w="1633" w:type="dxa"/>
            <w:shd w:val="clear" w:color="auto" w:fill="EDF1F7"/>
            <w:vAlign w:val="center"/>
          </w:tcPr>
          <w:p>
            <w:pPr>
              <w:pStyle w:val="TableText"/>
              <w:jc w:val="center"/>
            </w:pPr>
            <w:r>
              <w:rPr>
                <w:b/>
                <w:bCs/>
              </w:rPr>
              <w:t xml:space="preserve">需求域</w:t>
            </w:r>
          </w:p>
        </w:tc>
        <w:tc>
          <w:tcPr>
            <w:tcW w:w="3991" w:type="dxa"/>
            <w:shd w:val="clear" w:color="auto" w:fill="EDF1F7"/>
            <w:vAlign w:val="center"/>
          </w:tcPr>
          <w:p>
            <w:pPr>
              <w:pStyle w:val="TableText"/>
              <w:jc w:val="center"/>
            </w:pPr>
            <w:r>
              <w:rPr>
                <w:b/>
                <w:bCs/>
              </w:rPr>
              <w:t xml:space="preserve">主要内容</w:t>
            </w:r>
          </w:p>
        </w:tc>
        <w:tc>
          <w:tcPr>
            <w:tcW w:w="3447" w:type="dxa"/>
            <w:shd w:val="clear" w:color="auto" w:fill="EDF1F7"/>
            <w:vAlign w:val="center"/>
          </w:tcPr>
          <w:p>
            <w:pPr>
              <w:pStyle w:val="TableText"/>
              <w:jc w:val="center"/>
            </w:pPr>
            <w:r>
              <w:rPr>
                <w:b/>
                <w:bCs/>
              </w:rPr>
              <w:t xml:space="preserve">实现载体</w:t>
            </w:r>
          </w:p>
        </w:tc>
      </w:tr>
      <w:tr>
        <w:tc>
          <w:tcPr>
            <w:tcW w:w="1633" w:type="dxa"/>
            <w:vAlign w:val="center"/>
          </w:tcPr>
          <w:p>
            <w:pPr>
              <w:pStyle w:val="TableText"/>
              <w:jc w:val="center"/>
            </w:pPr>
            <w:r>
              <w:rPr/>
              <w:t xml:space="preserve">项目信息</w:t>
            </w:r>
          </w:p>
        </w:tc>
        <w:tc>
          <w:tcPr>
            <w:tcW w:w="3991" w:type="dxa"/>
            <w:vAlign w:val="center"/>
          </w:tcPr>
          <w:p>
            <w:pPr>
              <w:pStyle w:val="TableText"/>
              <w:jc w:val="left"/>
            </w:pPr>
            <w:r>
              <w:rPr/>
              <w:t xml:space="preserve">工程基本信息;大系统与小系统室外计算参数;全国气象数据库</w:t>
            </w:r>
          </w:p>
        </w:tc>
        <w:tc>
          <w:tcPr>
            <w:tcW w:w="3447" w:type="dxa"/>
            <w:vAlign w:val="center"/>
          </w:tcPr>
          <w:p>
            <w:pPr>
              <w:pStyle w:val="TableText"/>
              <w:jc w:val="left"/>
            </w:pPr>
            <w:r>
              <w:rPr/>
              <w:t xml:space="preserve">工程信息窗、气象参数窗;294 台站气象库</w:t>
            </w:r>
          </w:p>
        </w:tc>
      </w:tr>
      <w:tr>
        <w:tc>
          <w:tcPr>
            <w:tcW w:w="1633" w:type="dxa"/>
            <w:vAlign w:val="center"/>
          </w:tcPr>
          <w:p>
            <w:pPr>
              <w:pStyle w:val="TableText"/>
              <w:jc w:val="center"/>
            </w:pPr>
            <w:r>
              <w:rPr/>
              <w:t xml:space="preserve">大系统</w:t>
            </w:r>
          </w:p>
        </w:tc>
        <w:tc>
          <w:tcPr>
            <w:tcW w:w="3991" w:type="dxa"/>
            <w:vAlign w:val="center"/>
          </w:tcPr>
          <w:p>
            <w:pPr>
              <w:pStyle w:val="TableText"/>
              <w:jc w:val="left"/>
            </w:pPr>
            <w:r>
              <w:rPr/>
              <w:t xml:space="preserve">站厅站台公共区几何与高峰客流;空调负荷、风量、制冷量与设备选型;排烟量与排烟风机</w:t>
            </w:r>
          </w:p>
        </w:tc>
        <w:tc>
          <w:tcPr>
            <w:tcW w:w="3447" w:type="dxa"/>
            <w:vAlign w:val="center"/>
          </w:tcPr>
          <w:p>
            <w:pPr>
              <w:pStyle w:val="TableText"/>
              <w:jc w:val="left"/>
            </w:pPr>
            <w:r>
              <w:rPr/>
              <w:t xml:space="preserve">公共区参数窗、负荷计算窗、排烟计算窗、计算结果窗</w:t>
            </w:r>
          </w:p>
        </w:tc>
      </w:tr>
      <w:tr>
        <w:tc>
          <w:tcPr>
            <w:tcW w:w="1633" w:type="dxa"/>
            <w:vAlign w:val="center"/>
          </w:tcPr>
          <w:p>
            <w:pPr>
              <w:pStyle w:val="TableText"/>
              <w:jc w:val="center"/>
            </w:pPr>
            <w:r>
              <w:rPr/>
              <w:t xml:space="preserve">小系统</w:t>
            </w:r>
          </w:p>
        </w:tc>
        <w:tc>
          <w:tcPr>
            <w:tcW w:w="3991" w:type="dxa"/>
            <w:vAlign w:val="center"/>
          </w:tcPr>
          <w:p>
            <w:pPr>
              <w:pStyle w:val="TableText"/>
              <w:jc w:val="left"/>
            </w:pPr>
            <w:r>
              <w:rPr/>
              <w:t xml:space="preserve">全空气一次回风、多联机+新风、排风、送风排风排烟、加压送风、排烟六类;多房间逐行录入与逐房间结果</w:t>
            </w:r>
          </w:p>
        </w:tc>
        <w:tc>
          <w:tcPr>
            <w:tcW w:w="3447" w:type="dxa"/>
            <w:vAlign w:val="center"/>
          </w:tcPr>
          <w:p>
            <w:pPr>
              <w:pStyle w:val="TableText"/>
              <w:jc w:val="left"/>
            </w:pPr>
            <w:r>
              <w:rPr/>
              <w:t xml:space="preserve">六类计算窗 + 计算结果汇总窗</w:t>
            </w:r>
          </w:p>
        </w:tc>
      </w:tr>
      <w:tr>
        <w:tc>
          <w:tcPr>
            <w:tcW w:w="1633" w:type="dxa"/>
            <w:vAlign w:val="center"/>
          </w:tcPr>
          <w:p>
            <w:pPr>
              <w:pStyle w:val="TableText"/>
              <w:jc w:val="center"/>
            </w:pPr>
            <w:r>
              <w:rPr/>
              <w:t xml:space="preserve">水力计算</w:t>
            </w:r>
          </w:p>
        </w:tc>
        <w:tc>
          <w:tcPr>
            <w:tcW w:w="3991" w:type="dxa"/>
            <w:vAlign w:val="center"/>
          </w:tcPr>
          <w:p>
            <w:pPr>
              <w:pStyle w:val="TableText"/>
              <w:jc w:val="left"/>
            </w:pPr>
            <w:r>
              <w:rPr/>
              <w:t xml:space="preserve">风系统与水系统的沿程、局部阻力与总压损;多系统汇总</w:t>
            </w:r>
          </w:p>
        </w:tc>
        <w:tc>
          <w:tcPr>
            <w:tcW w:w="3447" w:type="dxa"/>
            <w:vAlign w:val="center"/>
          </w:tcPr>
          <w:p>
            <w:pPr>
              <w:pStyle w:val="TableText"/>
              <w:jc w:val="left"/>
            </w:pPr>
            <w:r>
              <w:rPr/>
              <w:t xml:space="preserve">风系统窗、水系统窗、汇总窗</w:t>
            </w:r>
          </w:p>
        </w:tc>
      </w:tr>
      <w:tr>
        <w:tc>
          <w:tcPr>
            <w:tcW w:w="1633" w:type="dxa"/>
            <w:vAlign w:val="center"/>
          </w:tcPr>
          <w:p>
            <w:pPr>
              <w:pStyle w:val="TableText"/>
              <w:jc w:val="center"/>
            </w:pPr>
            <w:r>
              <w:rPr/>
              <w:t xml:space="preserve">出图与统计</w:t>
            </w:r>
          </w:p>
        </w:tc>
        <w:tc>
          <w:tcPr>
            <w:tcW w:w="3991" w:type="dxa"/>
            <w:vAlign w:val="center"/>
          </w:tcPr>
          <w:p>
            <w:pPr>
              <w:pStyle w:val="TableText"/>
              <w:jc w:val="left"/>
            </w:pPr>
            <w:r>
              <w:rPr/>
              <w:t xml:space="preserve">材料表统计与图例表;图框清单与批量出图;自动标注</w:t>
            </w:r>
          </w:p>
        </w:tc>
        <w:tc>
          <w:tcPr>
            <w:tcW w:w="3447" w:type="dxa"/>
            <w:vAlign w:val="center"/>
          </w:tcPr>
          <w:p>
            <w:pPr>
              <w:pStyle w:val="TableText"/>
              <w:jc w:val="center"/>
            </w:pPr>
            <w:r>
              <w:rPr/>
              <w:t xml:space="preserve">明细表窗、图框窗</w:t>
            </w:r>
          </w:p>
        </w:tc>
      </w:tr>
      <w:tr>
        <w:tc>
          <w:tcPr>
            <w:tcW w:w="1633" w:type="dxa"/>
            <w:vAlign w:val="center"/>
          </w:tcPr>
          <w:p>
            <w:pPr>
              <w:pStyle w:val="TableText"/>
              <w:jc w:val="center"/>
            </w:pPr>
            <w:r>
              <w:rPr/>
              <w:t xml:space="preserve">知识与辅助</w:t>
            </w:r>
          </w:p>
        </w:tc>
        <w:tc>
          <w:tcPr>
            <w:tcW w:w="3991" w:type="dxa"/>
            <w:vAlign w:val="center"/>
          </w:tcPr>
          <w:p>
            <w:pPr>
              <w:pStyle w:val="TableText"/>
              <w:jc w:val="left"/>
            </w:pPr>
            <w:r>
              <w:rPr/>
              <w:t xml:space="preserve">本项目口径、规范条文、Revit 操作指南检索;规范条文电子版导入;AI 问答与工具调用</w:t>
            </w:r>
          </w:p>
        </w:tc>
        <w:tc>
          <w:tcPr>
            <w:tcW w:w="3447" w:type="dxa"/>
            <w:vAlign w:val="center"/>
          </w:tcPr>
          <w:p>
            <w:pPr>
              <w:pStyle w:val="TableText"/>
              <w:jc w:val="left"/>
            </w:pPr>
            <w:r>
              <w:rPr/>
              <w:t xml:space="preserve">规范知识库窗、操作指南窗、AI 助手面板与 AI 对话窗</w:t>
            </w:r>
          </w:p>
        </w:tc>
      </w:tr>
    </w:tbl>
    <w:p>
      <w:pPr>
        <w:pStyle w:val="TableGap"/>
      </w:pPr>
    </w:p>
    <w:p>
      <w:pPr>
        <w:pStyle w:val="Heading2"/>
      </w:pPr>
      <w:r>
        <w:rPr/>
        <w:t xml:space="preserve">2.2 功能架构</w:t>
      </w:r>
    </w:p>
    <w:p>
      <w:pPr>
        <w:pStyle w:val="Normal"/>
      </w:pPr>
      <w:r>
        <w:rPr/>
        <w:t xml:space="preserve">工具的入口是 Revit Ribbon 上的一个选项卡,下分 7 个面板、24 个按钮。面板与按钮的组织遵循"按设计流程排列"的原则:先定项目信息,再算大系统与小系统,再做水力,最后出图;知识库与 AI 辅助放在右侧作为伴随入口。表 2-2 给出完整模块清单。</w:t>
      </w:r>
    </w:p>
    <w:p>
      <w:pPr>
        <w:pStyle w:val="Caption"/>
      </w:pPr>
      <w:r>
        <w:rPr/>
        <w:t xml:space="preserve">表 2-2 Ribbon 模块清单(7 面板 / 24 按钮)</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088"/>
        <w:gridCol w:w="2358"/>
        <w:gridCol w:w="5623"/>
      </w:tblGrid>
      <w:tr>
        <w:trPr>
          <w:tblHeader/>
        </w:trPr>
        <w:tc>
          <w:tcPr>
            <w:tcW w:w="1088" w:type="dxa"/>
            <w:shd w:val="clear" w:color="auto" w:fill="EDF1F7"/>
            <w:vAlign w:val="center"/>
          </w:tcPr>
          <w:p>
            <w:pPr>
              <w:pStyle w:val="TableText"/>
              <w:jc w:val="center"/>
            </w:pPr>
            <w:r>
              <w:rPr>
                <w:b/>
                <w:bCs/>
              </w:rPr>
              <w:t xml:space="preserve">面板</w:t>
            </w:r>
          </w:p>
        </w:tc>
        <w:tc>
          <w:tcPr>
            <w:tcW w:w="2358" w:type="dxa"/>
            <w:shd w:val="clear" w:color="auto" w:fill="EDF1F7"/>
            <w:vAlign w:val="center"/>
          </w:tcPr>
          <w:p>
            <w:pPr>
              <w:pStyle w:val="TableText"/>
              <w:jc w:val="center"/>
            </w:pPr>
            <w:r>
              <w:rPr>
                <w:b/>
                <w:bCs/>
              </w:rPr>
              <w:t xml:space="preserve">按钮</w:t>
            </w:r>
          </w:p>
        </w:tc>
        <w:tc>
          <w:tcPr>
            <w:tcW w:w="5623" w:type="dxa"/>
            <w:shd w:val="clear" w:color="auto" w:fill="EDF1F7"/>
            <w:vAlign w:val="center"/>
          </w:tcPr>
          <w:p>
            <w:pPr>
              <w:pStyle w:val="TableText"/>
              <w:jc w:val="center"/>
            </w:pPr>
            <w:r>
              <w:rPr>
                <w:b/>
                <w:bCs/>
              </w:rPr>
              <w:t xml:space="preserve">功能说明</w:t>
            </w:r>
          </w:p>
        </w:tc>
      </w:tr>
      <w:tr>
        <w:tc>
          <w:tcPr>
            <w:tcW w:w="1088" w:type="dxa"/>
            <w:vAlign w:val="center"/>
          </w:tcPr>
          <w:p>
            <w:pPr>
              <w:pStyle w:val="TableText"/>
              <w:jc w:val="center"/>
            </w:pPr>
            <w:r>
              <w:rPr/>
              <w:t xml:space="preserve">项目信息</w:t>
            </w:r>
          </w:p>
        </w:tc>
        <w:tc>
          <w:tcPr>
            <w:tcW w:w="2358" w:type="dxa"/>
            <w:vAlign w:val="center"/>
          </w:tcPr>
          <w:p>
            <w:pPr>
              <w:pStyle w:val="TableText"/>
              <w:jc w:val="center"/>
            </w:pPr>
            <w:r>
              <w:rPr/>
              <w:t xml:space="preserve">工程信息</w:t>
            </w:r>
          </w:p>
        </w:tc>
        <w:tc>
          <w:tcPr>
            <w:tcW w:w="5623" w:type="dxa"/>
            <w:vAlign w:val="center"/>
          </w:tcPr>
          <w:p>
            <w:pPr>
              <w:pStyle w:val="TableText"/>
              <w:jc w:val="left"/>
            </w:pPr>
            <w:r>
              <w:rPr/>
              <w:t xml:space="preserve">工程名称、设计阶段、地点、车站、备注;落盘为工程元数据</w:t>
            </w:r>
          </w:p>
        </w:tc>
      </w:tr>
      <w:tr>
        <w:tc>
          <w:tcPr>
            <w:tcW w:w="1088" w:type="dxa"/>
            <w:vAlign w:val="center"/>
          </w:tcPr>
          <w:p>
            <w:pPr>
              <w:pStyle w:val="TableText"/>
              <w:jc w:val="center"/>
            </w:pPr>
            <w:r>
              <w:rPr/>
              <w:t xml:space="preserve">项目信息</w:t>
            </w:r>
          </w:p>
        </w:tc>
        <w:tc>
          <w:tcPr>
            <w:tcW w:w="2358" w:type="dxa"/>
            <w:vAlign w:val="center"/>
          </w:tcPr>
          <w:p>
            <w:pPr>
              <w:pStyle w:val="TableText"/>
              <w:jc w:val="center"/>
            </w:pPr>
            <w:r>
              <w:rPr/>
              <w:t xml:space="preserve">气象参数</w:t>
            </w:r>
          </w:p>
        </w:tc>
        <w:tc>
          <w:tcPr>
            <w:tcW w:w="5623" w:type="dxa"/>
            <w:vAlign w:val="center"/>
          </w:tcPr>
          <w:p>
            <w:pPr>
              <w:pStyle w:val="TableText"/>
              <w:jc w:val="left"/>
            </w:pPr>
            <w:r>
              <w:rPr/>
              <w:t xml:space="preserve">大系统与小系统分列的室外/室内计算参数;可按省市从气象库回填</w:t>
            </w:r>
          </w:p>
        </w:tc>
      </w:tr>
      <w:tr>
        <w:tc>
          <w:tcPr>
            <w:tcW w:w="1088" w:type="dxa"/>
            <w:vAlign w:val="center"/>
          </w:tcPr>
          <w:p>
            <w:pPr>
              <w:pStyle w:val="TableText"/>
              <w:jc w:val="center"/>
            </w:pPr>
            <w:r>
              <w:rPr/>
              <w:t xml:space="preserve">大系统</w:t>
            </w:r>
          </w:p>
        </w:tc>
        <w:tc>
          <w:tcPr>
            <w:tcW w:w="2358" w:type="dxa"/>
            <w:vAlign w:val="center"/>
          </w:tcPr>
          <w:p>
            <w:pPr>
              <w:pStyle w:val="TableText"/>
              <w:jc w:val="center"/>
            </w:pPr>
            <w:r>
              <w:rPr/>
              <w:t xml:space="preserve">公共区参数</w:t>
            </w:r>
          </w:p>
        </w:tc>
        <w:tc>
          <w:tcPr>
            <w:tcW w:w="5623" w:type="dxa"/>
            <w:vAlign w:val="center"/>
          </w:tcPr>
          <w:p>
            <w:pPr>
              <w:pStyle w:val="TableText"/>
              <w:jc w:val="left"/>
            </w:pPr>
            <w:r>
              <w:rPr/>
              <w:t xml:space="preserve">站厅/站台面积、层高、长度与高峰客流;可从模型空间取值</w:t>
            </w:r>
          </w:p>
        </w:tc>
      </w:tr>
      <w:tr>
        <w:tc>
          <w:tcPr>
            <w:tcW w:w="1088" w:type="dxa"/>
            <w:vAlign w:val="center"/>
          </w:tcPr>
          <w:p>
            <w:pPr>
              <w:pStyle w:val="TableText"/>
              <w:jc w:val="center"/>
            </w:pPr>
            <w:r>
              <w:rPr/>
              <w:t xml:space="preserve">大系统</w:t>
            </w:r>
          </w:p>
        </w:tc>
        <w:tc>
          <w:tcPr>
            <w:tcW w:w="2358" w:type="dxa"/>
            <w:vAlign w:val="center"/>
          </w:tcPr>
          <w:p>
            <w:pPr>
              <w:pStyle w:val="TableText"/>
              <w:jc w:val="center"/>
            </w:pPr>
            <w:r>
              <w:rPr/>
              <w:t xml:space="preserve">负荷计算</w:t>
            </w:r>
          </w:p>
        </w:tc>
        <w:tc>
          <w:tcPr>
            <w:tcW w:w="5623" w:type="dxa"/>
            <w:vAlign w:val="center"/>
          </w:tcPr>
          <w:p>
            <w:pPr>
              <w:pStyle w:val="TableText"/>
              <w:jc w:val="left"/>
            </w:pPr>
            <w:r>
              <w:rPr/>
              <w:t xml:space="preserve">七节参数录入,输出分区负荷、风量、制冷量与设备选型</w:t>
            </w:r>
          </w:p>
        </w:tc>
      </w:tr>
      <w:tr>
        <w:tc>
          <w:tcPr>
            <w:tcW w:w="1088" w:type="dxa"/>
            <w:vAlign w:val="center"/>
          </w:tcPr>
          <w:p>
            <w:pPr>
              <w:pStyle w:val="TableText"/>
              <w:jc w:val="center"/>
            </w:pPr>
            <w:r>
              <w:rPr/>
              <w:t xml:space="preserve">大系统</w:t>
            </w:r>
          </w:p>
        </w:tc>
        <w:tc>
          <w:tcPr>
            <w:tcW w:w="2358" w:type="dxa"/>
            <w:vAlign w:val="center"/>
          </w:tcPr>
          <w:p>
            <w:pPr>
              <w:pStyle w:val="TableText"/>
              <w:jc w:val="center"/>
            </w:pPr>
            <w:r>
              <w:rPr/>
              <w:t xml:space="preserve">排烟计算</w:t>
            </w:r>
          </w:p>
        </w:tc>
        <w:tc>
          <w:tcPr>
            <w:tcW w:w="5623" w:type="dxa"/>
            <w:vAlign w:val="center"/>
          </w:tcPr>
          <w:p>
            <w:pPr>
              <w:pStyle w:val="TableText"/>
              <w:jc w:val="left"/>
            </w:pPr>
            <w:r>
              <w:rPr/>
              <w:t xml:space="preserve">计算排烟量、选型排烟量、排烟风机台数与单台风量</w:t>
            </w:r>
          </w:p>
        </w:tc>
      </w:tr>
      <w:tr>
        <w:tc>
          <w:tcPr>
            <w:tcW w:w="1088" w:type="dxa"/>
            <w:vAlign w:val="center"/>
          </w:tcPr>
          <w:p>
            <w:pPr>
              <w:pStyle w:val="TableText"/>
              <w:jc w:val="center"/>
            </w:pPr>
            <w:r>
              <w:rPr/>
              <w:t xml:space="preserve">大系统</w:t>
            </w:r>
          </w:p>
        </w:tc>
        <w:tc>
          <w:tcPr>
            <w:tcW w:w="2358" w:type="dxa"/>
            <w:vAlign w:val="center"/>
          </w:tcPr>
          <w:p>
            <w:pPr>
              <w:pStyle w:val="TableText"/>
              <w:jc w:val="center"/>
            </w:pPr>
            <w:r>
              <w:rPr/>
              <w:t xml:space="preserve">计算结果</w:t>
            </w:r>
          </w:p>
        </w:tc>
        <w:tc>
          <w:tcPr>
            <w:tcW w:w="5623" w:type="dxa"/>
            <w:vAlign w:val="center"/>
          </w:tcPr>
          <w:p>
            <w:pPr>
              <w:pStyle w:val="TableText"/>
              <w:jc w:val="left"/>
            </w:pPr>
            <w:r>
              <w:rPr/>
              <w:t xml:space="preserve">计算参数与选型参数两段汇总,统一导出</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全空气一次回风系统</w:t>
            </w:r>
          </w:p>
        </w:tc>
        <w:tc>
          <w:tcPr>
            <w:tcW w:w="5623" w:type="dxa"/>
            <w:vAlign w:val="center"/>
          </w:tcPr>
          <w:p>
            <w:pPr>
              <w:pStyle w:val="TableText"/>
              <w:jc w:val="left"/>
            </w:pPr>
            <w:r>
              <w:rPr/>
              <w:t xml:space="preserve">多房间逐行录入与 23 列参考表;空调器冷量与风量</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多联机+新风系统</w:t>
            </w:r>
          </w:p>
        </w:tc>
        <w:tc>
          <w:tcPr>
            <w:tcW w:w="5623" w:type="dxa"/>
            <w:vAlign w:val="center"/>
          </w:tcPr>
          <w:p>
            <w:pPr>
              <w:pStyle w:val="TableText"/>
              <w:jc w:val="left"/>
            </w:pPr>
            <w:r>
              <w:rPr/>
              <w:t xml:space="preserve">多房间逐行录入与 20 列参考表;新风机组与室内机选型</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排风系统</w:t>
            </w:r>
          </w:p>
        </w:tc>
        <w:tc>
          <w:tcPr>
            <w:tcW w:w="5623" w:type="dxa"/>
            <w:vAlign w:val="center"/>
          </w:tcPr>
          <w:p>
            <w:pPr>
              <w:pStyle w:val="TableText"/>
              <w:jc w:val="left"/>
            </w:pPr>
            <w:r>
              <w:rPr/>
              <w:t xml:space="preserve">按房间类型取换气次数,输出计算排风量与选型排风量</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送风排风排烟系统</w:t>
            </w:r>
          </w:p>
        </w:tc>
        <w:tc>
          <w:tcPr>
            <w:tcW w:w="5623" w:type="dxa"/>
            <w:vAlign w:val="center"/>
          </w:tcPr>
          <w:p>
            <w:pPr>
              <w:pStyle w:val="TableText"/>
              <w:jc w:val="left"/>
            </w:pPr>
            <w:r>
              <w:rPr/>
              <w:t xml:space="preserve">排风、送风、排烟、补风四量联动</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加压送风系统</w:t>
            </w:r>
          </w:p>
        </w:tc>
        <w:tc>
          <w:tcPr>
            <w:tcW w:w="5623" w:type="dxa"/>
            <w:vAlign w:val="center"/>
          </w:tcPr>
          <w:p>
            <w:pPr>
              <w:pStyle w:val="TableText"/>
              <w:jc w:val="left"/>
            </w:pPr>
            <w:r>
              <w:rPr/>
              <w:t xml:space="preserve">门开启风量、门缝漏风、余压阀漏风合成加压送风量</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排烟系统</w:t>
            </w:r>
          </w:p>
        </w:tc>
        <w:tc>
          <w:tcPr>
            <w:tcW w:w="5623" w:type="dxa"/>
            <w:vAlign w:val="center"/>
          </w:tcPr>
          <w:p>
            <w:pPr>
              <w:pStyle w:val="TableText"/>
              <w:jc w:val="left"/>
            </w:pPr>
            <w:r>
              <w:rPr/>
              <w:t xml:space="preserve">面积乘单位排烟量指标,含补风比例</w:t>
            </w:r>
          </w:p>
        </w:tc>
      </w:tr>
      <w:tr>
        <w:tc>
          <w:tcPr>
            <w:tcW w:w="1088" w:type="dxa"/>
            <w:vAlign w:val="center"/>
          </w:tcPr>
          <w:p>
            <w:pPr>
              <w:pStyle w:val="TableText"/>
              <w:jc w:val="center"/>
            </w:pPr>
            <w:r>
              <w:rPr/>
              <w:t xml:space="preserve">小系统</w:t>
            </w:r>
          </w:p>
        </w:tc>
        <w:tc>
          <w:tcPr>
            <w:tcW w:w="2358" w:type="dxa"/>
            <w:vAlign w:val="center"/>
          </w:tcPr>
          <w:p>
            <w:pPr>
              <w:pStyle w:val="TableText"/>
              <w:jc w:val="center"/>
            </w:pPr>
            <w:r>
              <w:rPr/>
              <w:t xml:space="preserve">计算结果</w:t>
            </w:r>
          </w:p>
        </w:tc>
        <w:tc>
          <w:tcPr>
            <w:tcW w:w="5623" w:type="dxa"/>
            <w:vAlign w:val="center"/>
          </w:tcPr>
          <w:p>
            <w:pPr>
              <w:pStyle w:val="TableText"/>
              <w:jc w:val="left"/>
            </w:pPr>
            <w:r>
              <w:rPr/>
              <w:t xml:space="preserve">全站多系统汇总,逐系统明细与设备选型</w:t>
            </w:r>
          </w:p>
        </w:tc>
      </w:tr>
      <w:tr>
        <w:tc>
          <w:tcPr>
            <w:tcW w:w="1088" w:type="dxa"/>
            <w:vAlign w:val="center"/>
          </w:tcPr>
          <w:p>
            <w:pPr>
              <w:pStyle w:val="TableText"/>
              <w:jc w:val="center"/>
            </w:pPr>
            <w:r>
              <w:rPr/>
              <w:t xml:space="preserve">水力计算</w:t>
            </w:r>
          </w:p>
        </w:tc>
        <w:tc>
          <w:tcPr>
            <w:tcW w:w="2358" w:type="dxa"/>
            <w:vAlign w:val="center"/>
          </w:tcPr>
          <w:p>
            <w:pPr>
              <w:pStyle w:val="TableText"/>
              <w:jc w:val="center"/>
            </w:pPr>
            <w:r>
              <w:rPr/>
              <w:t xml:space="preserve">风系统</w:t>
            </w:r>
          </w:p>
        </w:tc>
        <w:tc>
          <w:tcPr>
            <w:tcW w:w="5623" w:type="dxa"/>
            <w:vAlign w:val="center"/>
          </w:tcPr>
          <w:p>
            <w:pPr>
              <w:pStyle w:val="TableText"/>
              <w:jc w:val="left"/>
            </w:pPr>
            <w:r>
              <w:rPr/>
              <w:t xml:space="preserve">风管沿程与局部阻力、总压损与风机需求</w:t>
            </w:r>
          </w:p>
        </w:tc>
      </w:tr>
      <w:tr>
        <w:tc>
          <w:tcPr>
            <w:tcW w:w="1088" w:type="dxa"/>
            <w:vAlign w:val="center"/>
          </w:tcPr>
          <w:p>
            <w:pPr>
              <w:pStyle w:val="TableText"/>
              <w:jc w:val="center"/>
            </w:pPr>
            <w:r>
              <w:rPr/>
              <w:t xml:space="preserve">水力计算</w:t>
            </w:r>
          </w:p>
        </w:tc>
        <w:tc>
          <w:tcPr>
            <w:tcW w:w="2358" w:type="dxa"/>
            <w:vAlign w:val="center"/>
          </w:tcPr>
          <w:p>
            <w:pPr>
              <w:pStyle w:val="TableText"/>
              <w:jc w:val="center"/>
            </w:pPr>
            <w:r>
              <w:rPr/>
              <w:t xml:space="preserve">水系统</w:t>
            </w:r>
          </w:p>
        </w:tc>
        <w:tc>
          <w:tcPr>
            <w:tcW w:w="5623" w:type="dxa"/>
            <w:vAlign w:val="center"/>
          </w:tcPr>
          <w:p>
            <w:pPr>
              <w:pStyle w:val="TableText"/>
              <w:jc w:val="left"/>
            </w:pPr>
            <w:r>
              <w:rPr/>
              <w:t xml:space="preserve">水管沿程与局部阻力、最不利环路与扬程</w:t>
            </w:r>
          </w:p>
        </w:tc>
      </w:tr>
      <w:tr>
        <w:tc>
          <w:tcPr>
            <w:tcW w:w="1088" w:type="dxa"/>
            <w:vAlign w:val="center"/>
          </w:tcPr>
          <w:p>
            <w:pPr>
              <w:pStyle w:val="TableText"/>
              <w:jc w:val="center"/>
            </w:pPr>
            <w:r>
              <w:rPr/>
              <w:t xml:space="preserve">水力计算</w:t>
            </w:r>
          </w:p>
        </w:tc>
        <w:tc>
          <w:tcPr>
            <w:tcW w:w="2358" w:type="dxa"/>
            <w:vAlign w:val="center"/>
          </w:tcPr>
          <w:p>
            <w:pPr>
              <w:pStyle w:val="TableText"/>
              <w:jc w:val="center"/>
            </w:pPr>
            <w:r>
              <w:rPr/>
              <w:t xml:space="preserve">计算结果</w:t>
            </w:r>
          </w:p>
        </w:tc>
        <w:tc>
          <w:tcPr>
            <w:tcW w:w="5623" w:type="dxa"/>
            <w:vAlign w:val="center"/>
          </w:tcPr>
          <w:p>
            <w:pPr>
              <w:pStyle w:val="TableText"/>
              <w:jc w:val="left"/>
            </w:pPr>
            <w:r>
              <w:rPr/>
              <w:t xml:space="preserve">多系统汇总与 Excel 导出</w:t>
            </w:r>
          </w:p>
        </w:tc>
      </w:tr>
      <w:tr>
        <w:tc>
          <w:tcPr>
            <w:tcW w:w="1088" w:type="dxa"/>
            <w:vAlign w:val="center"/>
          </w:tcPr>
          <w:p>
            <w:pPr>
              <w:pStyle w:val="TableText"/>
              <w:jc w:val="center"/>
            </w:pPr>
            <w:r>
              <w:rPr/>
              <w:t xml:space="preserve">出图</w:t>
            </w:r>
          </w:p>
        </w:tc>
        <w:tc>
          <w:tcPr>
            <w:tcW w:w="2358" w:type="dxa"/>
            <w:vAlign w:val="center"/>
          </w:tcPr>
          <w:p>
            <w:pPr>
              <w:pStyle w:val="TableText"/>
              <w:jc w:val="center"/>
            </w:pPr>
            <w:r>
              <w:rPr/>
              <w:t xml:space="preserve">明细表</w:t>
            </w:r>
          </w:p>
        </w:tc>
        <w:tc>
          <w:tcPr>
            <w:tcW w:w="5623" w:type="dxa"/>
            <w:vAlign w:val="center"/>
          </w:tcPr>
          <w:p>
            <w:pPr>
              <w:pStyle w:val="TableText"/>
              <w:jc w:val="left"/>
            </w:pPr>
            <w:r>
              <w:rPr/>
              <w:t xml:space="preserve">材料表统计、图例表,读模型 11 类构件</w:t>
            </w:r>
          </w:p>
        </w:tc>
      </w:tr>
      <w:tr>
        <w:tc>
          <w:tcPr>
            <w:tcW w:w="1088" w:type="dxa"/>
            <w:vAlign w:val="center"/>
          </w:tcPr>
          <w:p>
            <w:pPr>
              <w:pStyle w:val="TableText"/>
              <w:jc w:val="center"/>
            </w:pPr>
            <w:r>
              <w:rPr/>
              <w:t xml:space="preserve">出图</w:t>
            </w:r>
          </w:p>
        </w:tc>
        <w:tc>
          <w:tcPr>
            <w:tcW w:w="2358" w:type="dxa"/>
            <w:vAlign w:val="center"/>
          </w:tcPr>
          <w:p>
            <w:pPr>
              <w:pStyle w:val="TableText"/>
              <w:jc w:val="center"/>
            </w:pPr>
            <w:r>
              <w:rPr/>
              <w:t xml:space="preserve">图框</w:t>
            </w:r>
          </w:p>
        </w:tc>
        <w:tc>
          <w:tcPr>
            <w:tcW w:w="5623" w:type="dxa"/>
            <w:vAlign w:val="center"/>
          </w:tcPr>
          <w:p>
            <w:pPr>
              <w:pStyle w:val="TableText"/>
              <w:jc w:val="left"/>
            </w:pPr>
            <w:r>
              <w:rPr/>
              <w:t xml:space="preserve">图框清单、批量出图、自动标注与导出记录</w:t>
            </w:r>
          </w:p>
        </w:tc>
      </w:tr>
      <w:tr>
        <w:tc>
          <w:tcPr>
            <w:tcW w:w="1088" w:type="dxa"/>
            <w:vAlign w:val="center"/>
          </w:tcPr>
          <w:p>
            <w:pPr>
              <w:pStyle w:val="TableText"/>
              <w:jc w:val="center"/>
            </w:pPr>
            <w:r>
              <w:rPr/>
              <w:t xml:space="preserve">AI问答</w:t>
            </w:r>
          </w:p>
        </w:tc>
        <w:tc>
          <w:tcPr>
            <w:tcW w:w="2358" w:type="dxa"/>
            <w:vAlign w:val="center"/>
          </w:tcPr>
          <w:p>
            <w:pPr>
              <w:pStyle w:val="TableText"/>
              <w:jc w:val="center"/>
            </w:pPr>
            <w:r>
              <w:rPr/>
              <w:t xml:space="preserve">操作指南</w:t>
            </w:r>
          </w:p>
        </w:tc>
        <w:tc>
          <w:tcPr>
            <w:tcW w:w="5623" w:type="dxa"/>
            <w:vAlign w:val="center"/>
          </w:tcPr>
          <w:p>
            <w:pPr>
              <w:pStyle w:val="TableText"/>
              <w:jc w:val="left"/>
            </w:pPr>
            <w:r>
              <w:rPr/>
              <w:t xml:space="preserve">Revit 常用操作与常见问题检索</w:t>
            </w:r>
          </w:p>
        </w:tc>
      </w:tr>
      <w:tr>
        <w:tc>
          <w:tcPr>
            <w:tcW w:w="1088" w:type="dxa"/>
            <w:vAlign w:val="center"/>
          </w:tcPr>
          <w:p>
            <w:pPr>
              <w:pStyle w:val="TableText"/>
              <w:jc w:val="center"/>
            </w:pPr>
            <w:r>
              <w:rPr/>
              <w:t xml:space="preserve">AI问答</w:t>
            </w:r>
          </w:p>
        </w:tc>
        <w:tc>
          <w:tcPr>
            <w:tcW w:w="2358" w:type="dxa"/>
            <w:vAlign w:val="center"/>
          </w:tcPr>
          <w:p>
            <w:pPr>
              <w:pStyle w:val="TableText"/>
              <w:jc w:val="center"/>
            </w:pPr>
            <w:r>
              <w:rPr/>
              <w:t xml:space="preserve">规范知识库</w:t>
            </w:r>
          </w:p>
        </w:tc>
        <w:tc>
          <w:tcPr>
            <w:tcW w:w="5623" w:type="dxa"/>
            <w:vAlign w:val="center"/>
          </w:tcPr>
          <w:p>
            <w:pPr>
              <w:pStyle w:val="TableText"/>
              <w:jc w:val="left"/>
            </w:pPr>
            <w:r>
              <w:rPr/>
              <w:t xml:space="preserve">本项目口径、规范条文、操作指南三类检索与条文导入</w:t>
            </w:r>
          </w:p>
        </w:tc>
      </w:tr>
      <w:tr>
        <w:tc>
          <w:tcPr>
            <w:tcW w:w="1088" w:type="dxa"/>
            <w:vAlign w:val="center"/>
          </w:tcPr>
          <w:p>
            <w:pPr>
              <w:pStyle w:val="TableText"/>
              <w:jc w:val="center"/>
            </w:pPr>
            <w:r>
              <w:rPr/>
              <w:t xml:space="preserve">AI问答</w:t>
            </w:r>
          </w:p>
        </w:tc>
        <w:tc>
          <w:tcPr>
            <w:tcW w:w="2358" w:type="dxa"/>
            <w:vAlign w:val="center"/>
          </w:tcPr>
          <w:p>
            <w:pPr>
              <w:pStyle w:val="TableText"/>
              <w:jc w:val="center"/>
            </w:pPr>
            <w:r>
              <w:rPr/>
              <w:t xml:space="preserve">AI对话</w:t>
            </w:r>
          </w:p>
        </w:tc>
        <w:tc>
          <w:tcPr>
            <w:tcW w:w="5623" w:type="dxa"/>
            <w:vAlign w:val="center"/>
          </w:tcPr>
          <w:p>
            <w:pPr>
              <w:pStyle w:val="TableText"/>
              <w:jc w:val="left"/>
            </w:pPr>
            <w:r>
              <w:rPr/>
              <w:t xml:space="preserve">独立对话窗,逐条展示工具调用结果</w:t>
            </w:r>
          </w:p>
        </w:tc>
      </w:tr>
      <w:tr>
        <w:tc>
          <w:tcPr>
            <w:tcW w:w="1088" w:type="dxa"/>
            <w:vAlign w:val="center"/>
          </w:tcPr>
          <w:p>
            <w:pPr>
              <w:pStyle w:val="TableText"/>
              <w:jc w:val="center"/>
            </w:pPr>
            <w:r>
              <w:rPr/>
              <w:t xml:space="preserve">AI问答</w:t>
            </w:r>
          </w:p>
        </w:tc>
        <w:tc>
          <w:tcPr>
            <w:tcW w:w="2358" w:type="dxa"/>
            <w:vAlign w:val="center"/>
          </w:tcPr>
          <w:p>
            <w:pPr>
              <w:pStyle w:val="TableText"/>
              <w:jc w:val="center"/>
            </w:pPr>
            <w:r>
              <w:rPr/>
              <w:t xml:space="preserve">AI助手</w:t>
            </w:r>
          </w:p>
        </w:tc>
        <w:tc>
          <w:tcPr>
            <w:tcW w:w="5623" w:type="dxa"/>
            <w:vAlign w:val="center"/>
          </w:tcPr>
          <w:p>
            <w:pPr>
              <w:pStyle w:val="TableText"/>
              <w:jc w:val="left"/>
            </w:pPr>
            <w:r>
              <w:rPr/>
              <w:t xml:space="preserve">停靠面板形态的对话与工具调用入口</w:t>
            </w:r>
          </w:p>
        </w:tc>
      </w:tr>
      <w:tr>
        <w:tc>
          <w:tcPr>
            <w:tcW w:w="1088" w:type="dxa"/>
            <w:vAlign w:val="center"/>
          </w:tcPr>
          <w:p>
            <w:pPr>
              <w:pStyle w:val="TableText"/>
              <w:jc w:val="center"/>
            </w:pPr>
            <w:r>
              <w:rPr/>
              <w:t xml:space="preserve">产品支持</w:t>
            </w:r>
          </w:p>
        </w:tc>
        <w:tc>
          <w:tcPr>
            <w:tcW w:w="2358" w:type="dxa"/>
            <w:vAlign w:val="center"/>
          </w:tcPr>
          <w:p>
            <w:pPr>
              <w:pStyle w:val="TableText"/>
              <w:jc w:val="center"/>
            </w:pPr>
            <w:r>
              <w:rPr/>
              <w:t xml:space="preserve">问题反馈</w:t>
            </w:r>
          </w:p>
        </w:tc>
        <w:tc>
          <w:tcPr>
            <w:tcW w:w="5623" w:type="dxa"/>
            <w:vAlign w:val="center"/>
          </w:tcPr>
          <w:p>
            <w:pPr>
              <w:pStyle w:val="TableText"/>
              <w:jc w:val="center"/>
            </w:pPr>
            <w:r>
              <w:rPr/>
              <w:t xml:space="preserve">反馈信息整理与落盘</w:t>
            </w:r>
          </w:p>
        </w:tc>
      </w:tr>
      <w:tr>
        <w:tc>
          <w:tcPr>
            <w:tcW w:w="1088" w:type="dxa"/>
            <w:vAlign w:val="center"/>
          </w:tcPr>
          <w:p>
            <w:pPr>
              <w:pStyle w:val="TableText"/>
              <w:jc w:val="center"/>
            </w:pPr>
            <w:r>
              <w:rPr/>
              <w:t xml:space="preserve">产品支持</w:t>
            </w:r>
          </w:p>
        </w:tc>
        <w:tc>
          <w:tcPr>
            <w:tcW w:w="2358" w:type="dxa"/>
            <w:vAlign w:val="center"/>
          </w:tcPr>
          <w:p>
            <w:pPr>
              <w:pStyle w:val="TableText"/>
              <w:jc w:val="center"/>
            </w:pPr>
            <w:r>
              <w:rPr/>
              <w:t xml:space="preserve">帮助</w:t>
            </w:r>
          </w:p>
        </w:tc>
        <w:tc>
          <w:tcPr>
            <w:tcW w:w="5623" w:type="dxa"/>
            <w:vAlign w:val="center"/>
          </w:tcPr>
          <w:p>
            <w:pPr>
              <w:pStyle w:val="TableText"/>
              <w:jc w:val="center"/>
            </w:pPr>
            <w:r>
              <w:rPr/>
              <w:t xml:space="preserve">模块目录、状态与口径说明</w:t>
            </w:r>
          </w:p>
        </w:tc>
      </w:tr>
    </w:tbl>
    <w:p>
      <w:pPr>
        <w:pStyle w:val="TableGap"/>
      </w:pPr>
    </w:p>
    <w:p>
      <w:pPr>
        <w:pStyle w:val="Heading2"/>
      </w:pPr>
      <w:r>
        <w:rPr/>
        <w:t xml:space="preserve">2.3 非功能需求</w:t>
      </w:r>
    </w:p>
    <w:p>
      <w:pPr>
        <w:pStyle w:val="Normal"/>
      </w:pPr>
      <w:r>
        <w:rPr/>
        <w:t xml:space="preserve">除功能外,项目对非功能属性提出了六条要求。口径唯一:同一参数只允许一个定义处,计算参数集中在常量类与输入模型中,结果表、计算书与 Excel 由同一份结果对象渲染。可追溯:每个结果量应能回到公式文档的单元格或用户决策;注释保留单元格代号,交付文案不出现代号。不静默失败:数据损坏、保存失败、模型读取失败、网络失败均给出可读原因,不以空白或零值掩盖。性能可用:窗口打开即出结果,批量操作给出进度或计数。部署简单:以清单与程序集方式部署,不依赖第三方运行时与 Office。可维护:分层、单一数据源、门禁脚本与决策日志共同支撑长期维护。</w:t>
      </w:r>
    </w:p>
    <w:p>
      <w:pPr>
        <w:pStyle w:val="Heading2"/>
      </w:pPr>
      <w:r>
        <w:rPr/>
        <w:t xml:space="preserve">2.4 总体技术架构</w:t>
      </w:r>
    </w:p>
    <w:p>
      <w:pPr>
        <w:pStyle w:val="Normal"/>
      </w:pPr>
      <w:r>
        <w:rPr/>
        <w:t xml:space="preserve">系统采用三层架构,依赖方向单向向下:Revit 层依赖 UI 层与 Core 层,UI 层依赖 Core 层,Core 层不依赖任何 Revit 程序集。表 2-3 给出各层职责与规模。</w:t>
      </w:r>
    </w:p>
    <w:p>
      <w:pPr>
        <w:pStyle w:val="Caption"/>
      </w:pPr>
      <w:r>
        <w:rPr/>
        <w:t xml:space="preserve">表 2-3 分层架构与代码规模</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451"/>
        <w:gridCol w:w="4535"/>
        <w:gridCol w:w="3084"/>
      </w:tblGrid>
      <w:tr>
        <w:trPr>
          <w:tblHeader/>
        </w:trPr>
        <w:tc>
          <w:tcPr>
            <w:tcW w:w="1451" w:type="dxa"/>
            <w:shd w:val="clear" w:color="auto" w:fill="EDF1F7"/>
            <w:vAlign w:val="center"/>
          </w:tcPr>
          <w:p>
            <w:pPr>
              <w:pStyle w:val="TableText"/>
              <w:jc w:val="center"/>
            </w:pPr>
            <w:r>
              <w:rPr>
                <w:b/>
                <w:bCs/>
              </w:rPr>
              <w:t xml:space="preserve">层</w:t>
            </w:r>
          </w:p>
        </w:tc>
        <w:tc>
          <w:tcPr>
            <w:tcW w:w="4535" w:type="dxa"/>
            <w:shd w:val="clear" w:color="auto" w:fill="EDF1F7"/>
            <w:vAlign w:val="center"/>
          </w:tcPr>
          <w:p>
            <w:pPr>
              <w:pStyle w:val="TableText"/>
              <w:jc w:val="center"/>
            </w:pPr>
            <w:r>
              <w:rPr>
                <w:b/>
                <w:bCs/>
              </w:rPr>
              <w:t xml:space="preserve">职责</w:t>
            </w:r>
          </w:p>
        </w:tc>
        <w:tc>
          <w:tcPr>
            <w:tcW w:w="3084" w:type="dxa"/>
            <w:shd w:val="clear" w:color="auto" w:fill="EDF1F7"/>
            <w:vAlign w:val="center"/>
          </w:tcPr>
          <w:p>
            <w:pPr>
              <w:pStyle w:val="TableText"/>
              <w:jc w:val="center"/>
            </w:pPr>
            <w:r>
              <w:rPr>
                <w:b/>
                <w:bCs/>
              </w:rPr>
              <w:t xml:space="preserve">规模</w:t>
            </w:r>
          </w:p>
        </w:tc>
      </w:tr>
      <w:tr>
        <w:tc>
          <w:tcPr>
            <w:tcW w:w="1451" w:type="dxa"/>
            <w:vAlign w:val="center"/>
          </w:tcPr>
          <w:p>
            <w:pPr>
              <w:pStyle w:val="TableText"/>
              <w:jc w:val="center"/>
            </w:pPr>
            <w:r>
              <w:rPr/>
              <w:t xml:space="preserve">HVACIDA.Core</w:t>
            </w:r>
          </w:p>
        </w:tc>
        <w:tc>
          <w:tcPr>
            <w:tcW w:w="4535" w:type="dxa"/>
            <w:vAlign w:val="center"/>
          </w:tcPr>
          <w:p>
            <w:pPr>
              <w:pStyle w:val="TableText"/>
              <w:jc w:val="left"/>
            </w:pPr>
            <w:r>
              <w:rPr/>
              <w:t xml:space="preserve">数据模型、计算内核、结果表、知识库、持久化、Excel 写入、AI 客户端</w:t>
            </w:r>
          </w:p>
        </w:tc>
        <w:tc>
          <w:tcPr>
            <w:tcW w:w="3084" w:type="dxa"/>
            <w:vAlign w:val="center"/>
          </w:tcPr>
          <w:p>
            <w:pPr>
              <w:pStyle w:val="TableText"/>
              <w:jc w:val="left"/>
            </w:pPr>
            <w:r>
              <w:rPr/>
              <w:t xml:space="preserve">72 个 C# 文件,约 12 974 行</w:t>
            </w:r>
          </w:p>
        </w:tc>
      </w:tr>
      <w:tr>
        <w:tc>
          <w:tcPr>
            <w:tcW w:w="1451" w:type="dxa"/>
            <w:vAlign w:val="center"/>
          </w:tcPr>
          <w:p>
            <w:pPr>
              <w:pStyle w:val="TableText"/>
              <w:jc w:val="center"/>
            </w:pPr>
            <w:r>
              <w:rPr/>
              <w:t xml:space="preserve">HVACIDA.UI</w:t>
            </w:r>
          </w:p>
        </w:tc>
        <w:tc>
          <w:tcPr>
            <w:tcW w:w="4535" w:type="dxa"/>
            <w:vAlign w:val="center"/>
          </w:tcPr>
          <w:p>
            <w:pPr>
              <w:pStyle w:val="TableText"/>
              <w:jc w:val="left"/>
            </w:pPr>
            <w:r>
              <w:rPr/>
              <w:t xml:space="preserve">窗口与控件、视图模型、命令、转换器、列生成器</w:t>
            </w:r>
          </w:p>
        </w:tc>
        <w:tc>
          <w:tcPr>
            <w:tcW w:w="3084" w:type="dxa"/>
            <w:vAlign w:val="center"/>
          </w:tcPr>
          <w:p>
            <w:pPr>
              <w:pStyle w:val="TableText"/>
              <w:jc w:val="left"/>
            </w:pPr>
            <w:r>
              <w:rPr/>
              <w:t xml:space="preserve">41 个 C# 文件 + 17 个 XAML,约 6 391 + 2 581 行</w:t>
            </w:r>
          </w:p>
        </w:tc>
      </w:tr>
      <w:tr>
        <w:tc>
          <w:tcPr>
            <w:tcW w:w="1451" w:type="dxa"/>
            <w:vAlign w:val="center"/>
          </w:tcPr>
          <w:p>
            <w:pPr>
              <w:pStyle w:val="TableText"/>
              <w:jc w:val="left"/>
            </w:pPr>
            <w:r>
              <w:rPr/>
              <w:t xml:space="preserve">HVACIDA.Revit</w:t>
            </w:r>
          </w:p>
        </w:tc>
        <w:tc>
          <w:tcPr>
            <w:tcW w:w="4535" w:type="dxa"/>
            <w:vAlign w:val="center"/>
          </w:tcPr>
          <w:p>
            <w:pPr>
              <w:pStyle w:val="TableText"/>
              <w:jc w:val="left"/>
            </w:pPr>
            <w:r>
              <w:rPr/>
              <w:t xml:space="preserve">应用入口、Ribbon、命令、模型读写、拾取、出图</w:t>
            </w:r>
          </w:p>
        </w:tc>
        <w:tc>
          <w:tcPr>
            <w:tcW w:w="3084" w:type="dxa"/>
            <w:vAlign w:val="center"/>
          </w:tcPr>
          <w:p>
            <w:pPr>
              <w:pStyle w:val="TableText"/>
              <w:jc w:val="left"/>
            </w:pPr>
            <w:r>
              <w:rPr/>
              <w:t xml:space="preserve">24 个 C# 文件,约 3 756 行</w:t>
            </w:r>
          </w:p>
        </w:tc>
      </w:tr>
      <w:tr>
        <w:tc>
          <w:tcPr>
            <w:tcW w:w="1451" w:type="dxa"/>
            <w:vAlign w:val="center"/>
          </w:tcPr>
          <w:p>
            <w:pPr>
              <w:pStyle w:val="TableText"/>
              <w:jc w:val="center"/>
            </w:pPr>
            <w:r>
              <w:rPr/>
              <w:t xml:space="preserve">工具与门禁</w:t>
            </w:r>
          </w:p>
        </w:tc>
        <w:tc>
          <w:tcPr>
            <w:tcW w:w="4535" w:type="dxa"/>
            <w:vAlign w:val="center"/>
          </w:tcPr>
          <w:p>
            <w:pPr>
              <w:pStyle w:val="TableText"/>
              <w:jc w:val="left"/>
            </w:pPr>
            <w:r>
              <w:rPr/>
              <w:t xml:space="preserve">图标生成、核心算例、窗口自检、Ribbon 校验</w:t>
            </w:r>
          </w:p>
        </w:tc>
        <w:tc>
          <w:tcPr>
            <w:tcW w:w="3084" w:type="dxa"/>
            <w:vAlign w:val="center"/>
          </w:tcPr>
          <w:p>
            <w:pPr>
              <w:pStyle w:val="TableText"/>
              <w:jc w:val="left"/>
            </w:pPr>
            <w:r>
              <w:rPr/>
              <w:t xml:space="preserve">4 个项目/脚本,门禁断言约 1 100 项</w:t>
            </w:r>
          </w:p>
        </w:tc>
      </w:tr>
    </w:tbl>
    <w:p>
      <w:pPr>
        <w:pStyle w:val="TableGap"/>
      </w:pPr>
    </w:p>
    <w:p>
      <w:pPr>
        <w:pStyle w:val="Normal"/>
      </w:pPr>
      <w:r>
        <w:rPr/>
        <w:t xml:space="preserve">这一分层带来的直接好处是:计算内核可以脱离 Revit 运行,因而可以在构建机上用控制台程序执行全部数值断言;界面可以在没有模型的情况下装入内存并检查控件树与绑定;Revit 层只剩"取数"与"呈现"两类适配逻辑,减小了对 API 版本的耦合面。</w:t>
      </w:r>
    </w:p>
    <w:p>
      <w:pPr>
        <w:pStyle w:val="Heading2"/>
      </w:pPr>
      <w:r>
        <w:rPr/>
        <w:t xml:space="preserve">2.5 数据与状态管理</w:t>
      </w:r>
    </w:p>
    <w:p>
      <w:pPr>
        <w:pStyle w:val="Normal"/>
      </w:pPr>
      <w:r>
        <w:rPr/>
        <w:t xml:space="preserve">工具的数据分为三类:工程数据、计算结果与用户设置。三类均以文件形式落在用户配置目录,通过统一仓储接口访问,便于后续替换为数据库。表 2-4 给出持久化对象。</w:t>
      </w:r>
    </w:p>
    <w:p>
      <w:pPr>
        <w:pStyle w:val="Caption"/>
      </w:pPr>
      <w:r>
        <w:rPr/>
        <w:t xml:space="preserve">表 2-4 持久化对象与用途</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358"/>
        <w:gridCol w:w="3628"/>
        <w:gridCol w:w="3084"/>
      </w:tblGrid>
      <w:tr>
        <w:trPr>
          <w:tblHeader/>
        </w:trPr>
        <w:tc>
          <w:tcPr>
            <w:tcW w:w="2358" w:type="dxa"/>
            <w:shd w:val="clear" w:color="auto" w:fill="EDF1F7"/>
            <w:vAlign w:val="center"/>
          </w:tcPr>
          <w:p>
            <w:pPr>
              <w:pStyle w:val="TableText"/>
              <w:jc w:val="center"/>
            </w:pPr>
            <w:r>
              <w:rPr>
                <w:b/>
                <w:bCs/>
              </w:rPr>
              <w:t xml:space="preserve">文件</w:t>
            </w:r>
          </w:p>
        </w:tc>
        <w:tc>
          <w:tcPr>
            <w:tcW w:w="3628" w:type="dxa"/>
            <w:shd w:val="clear" w:color="auto" w:fill="EDF1F7"/>
            <w:vAlign w:val="center"/>
          </w:tcPr>
          <w:p>
            <w:pPr>
              <w:pStyle w:val="TableText"/>
              <w:jc w:val="center"/>
            </w:pPr>
            <w:r>
              <w:rPr>
                <w:b/>
                <w:bCs/>
              </w:rPr>
              <w:t xml:space="preserve">内容</w:t>
            </w:r>
          </w:p>
        </w:tc>
        <w:tc>
          <w:tcPr>
            <w:tcW w:w="3084" w:type="dxa"/>
            <w:shd w:val="clear" w:color="auto" w:fill="EDF1F7"/>
            <w:vAlign w:val="center"/>
          </w:tcPr>
          <w:p>
            <w:pPr>
              <w:pStyle w:val="TableText"/>
              <w:jc w:val="center"/>
            </w:pPr>
            <w:r>
              <w:rPr>
                <w:b/>
                <w:bCs/>
              </w:rPr>
              <w:t xml:space="preserve">用途</w:t>
            </w:r>
          </w:p>
        </w:tc>
      </w:tr>
      <w:tr>
        <w:tc>
          <w:tcPr>
            <w:tcW w:w="2358" w:type="dxa"/>
            <w:vAlign w:val="center"/>
          </w:tcPr>
          <w:p>
            <w:pPr>
              <w:pStyle w:val="TableText"/>
              <w:jc w:val="center"/>
            </w:pPr>
            <w:r>
              <w:rPr/>
              <w:t xml:space="preserve">project.xml</w:t>
            </w:r>
          </w:p>
        </w:tc>
        <w:tc>
          <w:tcPr>
            <w:tcW w:w="3628" w:type="dxa"/>
            <w:vAlign w:val="center"/>
          </w:tcPr>
          <w:p>
            <w:pPr>
              <w:pStyle w:val="TableText"/>
              <w:jc w:val="center"/>
            </w:pPr>
            <w:r>
              <w:rPr/>
              <w:t xml:space="preserve">工程基本信息与气象参数</w:t>
            </w:r>
          </w:p>
        </w:tc>
        <w:tc>
          <w:tcPr>
            <w:tcW w:w="3084" w:type="dxa"/>
            <w:vAlign w:val="center"/>
          </w:tcPr>
          <w:p>
            <w:pPr>
              <w:pStyle w:val="TableText"/>
              <w:jc w:val="left"/>
            </w:pPr>
            <w:r>
              <w:rPr/>
              <w:t xml:space="preserve">各计算窗的公共输入;气象联动来源</w:t>
            </w:r>
          </w:p>
        </w:tc>
      </w:tr>
      <w:tr>
        <w:tc>
          <w:tcPr>
            <w:tcW w:w="2358" w:type="dxa"/>
            <w:vAlign w:val="center"/>
          </w:tcPr>
          <w:p>
            <w:pPr>
              <w:pStyle w:val="TableText"/>
              <w:jc w:val="left"/>
            </w:pPr>
            <w:r>
              <w:rPr/>
              <w:t xml:space="preserve">large-system.xml</w:t>
            </w:r>
          </w:p>
        </w:tc>
        <w:tc>
          <w:tcPr>
            <w:tcW w:w="3628" w:type="dxa"/>
            <w:vAlign w:val="center"/>
          </w:tcPr>
          <w:p>
            <w:pPr>
              <w:pStyle w:val="TableText"/>
              <w:jc w:val="left"/>
            </w:pPr>
            <w:r>
              <w:rPr/>
              <w:t xml:space="preserve">大系统输入(几何、客流、指标)</w:t>
            </w:r>
          </w:p>
        </w:tc>
        <w:tc>
          <w:tcPr>
            <w:tcW w:w="3084" w:type="dxa"/>
            <w:vAlign w:val="center"/>
          </w:tcPr>
          <w:p>
            <w:pPr>
              <w:pStyle w:val="TableText"/>
              <w:jc w:val="center"/>
            </w:pPr>
            <w:r>
              <w:rPr/>
              <w:t xml:space="preserve">负荷计算与公共区参数共用</w:t>
            </w:r>
          </w:p>
        </w:tc>
      </w:tr>
      <w:tr>
        <w:tc>
          <w:tcPr>
            <w:tcW w:w="2358" w:type="dxa"/>
            <w:vAlign w:val="center"/>
          </w:tcPr>
          <w:p>
            <w:pPr>
              <w:pStyle w:val="TableText"/>
              <w:jc w:val="left"/>
            </w:pPr>
            <w:r>
              <w:rPr/>
              <w:t xml:space="preserve">large-smoke.xml</w:t>
            </w:r>
          </w:p>
        </w:tc>
        <w:tc>
          <w:tcPr>
            <w:tcW w:w="3628" w:type="dxa"/>
            <w:vAlign w:val="center"/>
          </w:tcPr>
          <w:p>
            <w:pPr>
              <w:pStyle w:val="TableText"/>
              <w:jc w:val="center"/>
            </w:pPr>
            <w:r>
              <w:rPr/>
              <w:t xml:space="preserve">排烟计算参数</w:t>
            </w:r>
          </w:p>
        </w:tc>
        <w:tc>
          <w:tcPr>
            <w:tcW w:w="3084" w:type="dxa"/>
            <w:vAlign w:val="center"/>
          </w:tcPr>
          <w:p>
            <w:pPr>
              <w:pStyle w:val="TableText"/>
              <w:jc w:val="center"/>
            </w:pPr>
            <w:r>
              <w:rPr/>
              <w:t xml:space="preserve">排烟窗与计算结果窗共用</w:t>
            </w:r>
          </w:p>
        </w:tc>
      </w:tr>
      <w:tr>
        <w:tc>
          <w:tcPr>
            <w:tcW w:w="2358" w:type="dxa"/>
            <w:vAlign w:val="center"/>
          </w:tcPr>
          <w:p>
            <w:pPr>
              <w:pStyle w:val="TableText"/>
              <w:jc w:val="left"/>
            </w:pPr>
            <w:r>
              <w:rPr/>
              <w:t xml:space="preserve">small-systems.xml</w:t>
            </w:r>
          </w:p>
        </w:tc>
        <w:tc>
          <w:tcPr>
            <w:tcW w:w="3628" w:type="dxa"/>
            <w:vAlign w:val="center"/>
          </w:tcPr>
          <w:p>
            <w:pPr>
              <w:pStyle w:val="TableText"/>
              <w:jc w:val="left"/>
            </w:pPr>
            <w:r>
              <w:rPr/>
              <w:t xml:space="preserve">按系统类型与系统编号存储的多套小系统</w:t>
            </w:r>
          </w:p>
        </w:tc>
        <w:tc>
          <w:tcPr>
            <w:tcW w:w="3084" w:type="dxa"/>
            <w:vAlign w:val="center"/>
          </w:tcPr>
          <w:p>
            <w:pPr>
              <w:pStyle w:val="TableText"/>
              <w:jc w:val="left"/>
            </w:pPr>
            <w:r>
              <w:rPr/>
              <w:t xml:space="preserve">六类小系统录入窗与汇总窗共用</w:t>
            </w:r>
          </w:p>
        </w:tc>
      </w:tr>
      <w:tr>
        <w:tc>
          <w:tcPr>
            <w:tcW w:w="2358" w:type="dxa"/>
            <w:vAlign w:val="center"/>
          </w:tcPr>
          <w:p>
            <w:pPr>
              <w:pStyle w:val="TableText"/>
              <w:jc w:val="left"/>
            </w:pPr>
            <w:r>
              <w:rPr/>
              <w:t xml:space="preserve">hydraulic.xml</w:t>
            </w:r>
          </w:p>
        </w:tc>
        <w:tc>
          <w:tcPr>
            <w:tcW w:w="3628" w:type="dxa"/>
            <w:vAlign w:val="center"/>
          </w:tcPr>
          <w:p>
            <w:pPr>
              <w:pStyle w:val="TableText"/>
              <w:jc w:val="left"/>
            </w:pPr>
            <w:r>
              <w:rPr/>
              <w:t xml:space="preserve">风系统与水系统的管段、设备与系数</w:t>
            </w:r>
          </w:p>
        </w:tc>
        <w:tc>
          <w:tcPr>
            <w:tcW w:w="3084" w:type="dxa"/>
            <w:vAlign w:val="center"/>
          </w:tcPr>
          <w:p>
            <w:pPr>
              <w:pStyle w:val="TableText"/>
              <w:jc w:val="center"/>
            </w:pPr>
            <w:r>
              <w:rPr/>
              <w:t xml:space="preserve">水力计算与汇总</w:t>
            </w:r>
          </w:p>
        </w:tc>
      </w:tr>
      <w:tr>
        <w:tc>
          <w:tcPr>
            <w:tcW w:w="2358" w:type="dxa"/>
            <w:vAlign w:val="center"/>
          </w:tcPr>
          <w:p>
            <w:pPr>
              <w:pStyle w:val="TableText"/>
              <w:jc w:val="left"/>
            </w:pPr>
            <w:r>
              <w:rPr/>
              <w:t xml:space="preserve">settings.xml 及密钥文件</w:t>
            </w:r>
          </w:p>
        </w:tc>
        <w:tc>
          <w:tcPr>
            <w:tcW w:w="3628" w:type="dxa"/>
            <w:vAlign w:val="center"/>
          </w:tcPr>
          <w:p>
            <w:pPr>
              <w:pStyle w:val="TableText"/>
              <w:jc w:val="left"/>
            </w:pPr>
            <w:r>
              <w:rPr/>
              <w:t xml:space="preserve">AI 服务配置、开关、密钥(加密存储)</w:t>
            </w:r>
          </w:p>
        </w:tc>
        <w:tc>
          <w:tcPr>
            <w:tcW w:w="3084" w:type="dxa"/>
            <w:vAlign w:val="center"/>
          </w:tcPr>
          <w:p>
            <w:pPr>
              <w:pStyle w:val="TableText"/>
              <w:jc w:val="center"/>
            </w:pPr>
            <w:r>
              <w:rPr/>
              <w:t xml:space="preserve">AI 问答与助手</w:t>
            </w:r>
          </w:p>
        </w:tc>
      </w:tr>
      <w:tr>
        <w:tc>
          <w:tcPr>
            <w:tcW w:w="2358" w:type="dxa"/>
            <w:vAlign w:val="center"/>
          </w:tcPr>
          <w:p>
            <w:pPr>
              <w:pStyle w:val="TableText"/>
              <w:jc w:val="center"/>
            </w:pPr>
            <w:r>
              <w:rPr/>
              <w:t xml:space="preserve">计算书与 Excel</w:t>
            </w:r>
          </w:p>
        </w:tc>
        <w:tc>
          <w:tcPr>
            <w:tcW w:w="3628" w:type="dxa"/>
            <w:vAlign w:val="center"/>
          </w:tcPr>
          <w:p>
            <w:pPr>
              <w:pStyle w:val="TableText"/>
              <w:jc w:val="center"/>
            </w:pPr>
            <w:r>
              <w:rPr/>
              <w:t xml:space="preserve">导出的交付物</w:t>
            </w:r>
          </w:p>
        </w:tc>
        <w:tc>
          <w:tcPr>
            <w:tcW w:w="3084" w:type="dxa"/>
            <w:vAlign w:val="center"/>
          </w:tcPr>
          <w:p>
            <w:pPr>
              <w:pStyle w:val="TableText"/>
              <w:jc w:val="center"/>
            </w:pPr>
            <w:r>
              <w:rPr/>
              <w:t xml:space="preserve">归档与提交</w:t>
            </w:r>
          </w:p>
        </w:tc>
      </w:tr>
    </w:tbl>
    <w:p>
      <w:pPr>
        <w:pStyle w:val="TableGap"/>
      </w:pPr>
    </w:p>
    <w:p>
      <w:pPr>
        <w:pStyle w:val="Normal"/>
      </w:pPr>
      <w:r>
        <w:rPr/>
        <w:t xml:space="preserve">数据管理遵循两条规则。其一是窗口状态权威:某类系统的录入窗是"整体替换"语义,窗口里看到几套就存几套,删除的系统不会在下次打开时复活。其二是来源可追溯:由模型拾取建立的房间行持久化保存来源空间标识,下次打开窗口时按标识重读模型,使几何信息随模型更新而更新。</w:t>
      </w:r>
    </w:p>
    <w:p>
      <w:pPr>
        <w:pStyle w:val="Heading2"/>
      </w:pPr>
      <w:r>
        <w:rPr/>
        <w:t xml:space="preserve">2.6 交互框架</w:t>
      </w:r>
    </w:p>
    <w:p>
      <w:pPr>
        <w:pStyle w:val="Normal"/>
      </w:pPr>
      <w:r>
        <w:rPr/>
        <w:t xml:space="preserve">工具与用户的交互围绕"窗口—命令—拾取"三段式组织。WPF 窗口以模态方式打开,但模态窗口会在 Win32 层禁用 Revit 主窗,导致模态期间模型无法点选。为此,凡涉及在模型中拾取的操作,统一采用"关闭窗口—在模型中拾取—用同一视图模型重开窗口"的闭环:窗口先记录请求标记并关闭,命令层执行拾取,再把结果注入同一视图模型并重开窗口。用户已填内容不丢失,拾取目标也明确。</w:t>
      </w:r>
    </w:p>
    <w:p>
      <w:pPr>
        <w:pStyle w:val="Normal"/>
      </w:pPr>
      <w:r>
        <w:rPr/>
        <w:t xml:space="preserve">这一框架在后续迭代中被验证为可复用的基础设施:房间列表的批量拾取、外墙长度的两点测量、公共区几何的重取,均建立在同一闭环之上。</w:t>
      </w:r>
    </w:p>
    <w:p>
      <w:pPr>
        <w:pStyle w:val="Heading1"/>
      </w:pPr>
      <w:r>
        <w:rPr/>
        <w:t xml:space="preserve">第 3 章 计算内核与口径治理</w:t>
      </w:r>
    </w:p>
    <w:p>
      <w:pPr>
        <w:pStyle w:val="Heading2"/>
      </w:pPr>
      <w:r>
        <w:rPr/>
        <w:t xml:space="preserve">3.1 计算内核的组织</w:t>
      </w:r>
    </w:p>
    <w:p>
      <w:pPr>
        <w:pStyle w:val="Normal"/>
      </w:pPr>
      <w:r>
        <w:rPr/>
        <w:t xml:space="preserve">计算内核位于 Core 层,以"输入模型—计算器—结果模型"三段式组织。输入模型描述一次设计计算的完整输入(系统级参数与逐房间参数),计算器是纯函数式的实现(给定输入返回结果,不依赖 Revit、不读写文件、不弹窗),结果模型描述本次计算的产物(逐房间结果、汇总结果、设备选型、口径说明)。这一组织方式带来三个可测试性优势:一是可用任意构造的输入重复调用,便于边界与退化场景的覆盖;二是可把文档示例直接编码为输入,用结果与原表逐格比对;三是可在无 Revit 的构建机上运行全部数值断言。</w:t>
      </w:r>
    </w:p>
    <w:p>
      <w:pPr>
        <w:pStyle w:val="Normal"/>
      </w:pPr>
      <w:r>
        <w:rPr/>
        <w:t xml:space="preserve">计算内核共 50 个服务类,覆盖负荷、通风、排烟、水力、材料、图纸、知识库、导出与 AI 客户端;其中与负荷计算直接相关的有四个:大系统负荷计算器、大系统排烟计算器、小系统负荷计算器、小系统汇总服务。后文按"大系统—小系统—排烟与选型—水力"的顺序讨论其实现口径。</w:t>
      </w:r>
    </w:p>
    <w:p>
      <w:pPr>
        <w:pStyle w:val="Heading2"/>
      </w:pPr>
      <w:r>
        <w:rPr/>
        <w:t xml:space="preserve">3.2 大系统负荷计算</w:t>
      </w:r>
    </w:p>
    <w:p>
      <w:pPr>
        <w:pStyle w:val="Normal"/>
      </w:pPr>
      <w:r>
        <w:rPr/>
        <w:t xml:space="preserve">大系统指站厅、站台公共区的空调负荷与风量。计算输入按公式文档分为七节:空气计算参数及标准、车站几何与出入口、高峰客流、人员散热散湿、照明广告设备、屏蔽门漏风与传热、其他湿负荷。其中高峰客流是必填项,界面以醒目的必填标注与联动校验保证不被遗漏。</w:t>
      </w:r>
    </w:p>
    <w:p>
      <w:pPr>
        <w:pStyle w:val="Normal"/>
      </w:pPr>
      <w:r>
        <w:rPr/>
        <w:t xml:space="preserve">计算过程依次为:由室外干球与湿球温度确定室外状态点;由室内设计温度与相对湿度确定室内状态点;由人员、照明、设备与围护结构计算显热与潜热负荷;由热湿比与送风温差确定送风状态点与送风量;由新风量指标与人员数量确定新风量,并计算新回风混合状态点;最后得到空调机组的风量与制冷量,以及排风、回风与排烟量。</w:t>
      </w:r>
    </w:p>
    <w:p>
      <w:pPr>
        <w:pStyle w:val="Normal"/>
      </w:pPr>
      <w:r>
        <w:rPr/>
        <w:t xml:space="preserve">口径校核采用"文档示例逐格断言"的方式:把《大系统负荷计算公式-示例.xls》北京站算例的全部输入编码为测试用例,对输出的 30 个关键量与示例值逐项比对,断言全部通过后才允许提交。这一做法把"公式迁移是否正确"从人工复核变成了自动化检查,也是后续所有计算模块的统一验证范式。</w:t>
      </w:r>
    </w:p>
    <w:p>
      <w:pPr>
        <w:pStyle w:val="Normal"/>
      </w:pPr>
      <w:r>
        <w:rPr/>
        <w:t xml:space="preserve">表 3-1 概括大系统计算的输出组织。</w:t>
      </w:r>
    </w:p>
    <w:p>
      <w:pPr>
        <w:pStyle w:val="Caption"/>
      </w:pPr>
      <w:r>
        <w:rPr/>
        <w:t xml:space="preserve">表 3-1 大系统计算结果的输出组织</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995"/>
        <w:gridCol w:w="3447"/>
        <w:gridCol w:w="3628"/>
      </w:tblGrid>
      <w:tr>
        <w:trPr>
          <w:tblHeader/>
        </w:trPr>
        <w:tc>
          <w:tcPr>
            <w:tcW w:w="1995" w:type="dxa"/>
            <w:shd w:val="clear" w:color="auto" w:fill="EDF1F7"/>
            <w:vAlign w:val="center"/>
          </w:tcPr>
          <w:p>
            <w:pPr>
              <w:pStyle w:val="TableText"/>
              <w:jc w:val="center"/>
            </w:pPr>
            <w:r>
              <w:rPr>
                <w:b/>
                <w:bCs/>
              </w:rPr>
              <w:t xml:space="preserve">输出段</w:t>
            </w:r>
          </w:p>
        </w:tc>
        <w:tc>
          <w:tcPr>
            <w:tcW w:w="3447" w:type="dxa"/>
            <w:shd w:val="clear" w:color="auto" w:fill="EDF1F7"/>
            <w:vAlign w:val="center"/>
          </w:tcPr>
          <w:p>
            <w:pPr>
              <w:pStyle w:val="TableText"/>
              <w:jc w:val="center"/>
            </w:pPr>
            <w:r>
              <w:rPr>
                <w:b/>
                <w:bCs/>
              </w:rPr>
              <w:t xml:space="preserve">内容</w:t>
            </w:r>
          </w:p>
        </w:tc>
        <w:tc>
          <w:tcPr>
            <w:tcW w:w="3628" w:type="dxa"/>
            <w:shd w:val="clear" w:color="auto" w:fill="EDF1F7"/>
            <w:vAlign w:val="center"/>
          </w:tcPr>
          <w:p>
            <w:pPr>
              <w:pStyle w:val="TableText"/>
              <w:jc w:val="center"/>
            </w:pPr>
            <w:r>
              <w:rPr>
                <w:b/>
                <w:bCs/>
              </w:rPr>
              <w:t xml:space="preserve">用途</w:t>
            </w:r>
          </w:p>
        </w:tc>
      </w:tr>
      <w:tr>
        <w:tc>
          <w:tcPr>
            <w:tcW w:w="1995" w:type="dxa"/>
            <w:vAlign w:val="center"/>
          </w:tcPr>
          <w:p>
            <w:pPr>
              <w:pStyle w:val="TableText"/>
              <w:jc w:val="center"/>
            </w:pPr>
            <w:r>
              <w:rPr/>
              <w:t xml:space="preserve">计算参数</w:t>
            </w:r>
          </w:p>
        </w:tc>
        <w:tc>
          <w:tcPr>
            <w:tcW w:w="3447" w:type="dxa"/>
            <w:vAlign w:val="center"/>
          </w:tcPr>
          <w:p>
            <w:pPr>
              <w:pStyle w:val="TableText"/>
              <w:jc w:val="left"/>
            </w:pPr>
            <w:r>
              <w:rPr/>
              <w:t xml:space="preserve">公共区总冷负荷、站厅与站台送风量、总送风量、新风量、回排风量、站厅与站台排烟量</w:t>
            </w:r>
          </w:p>
        </w:tc>
        <w:tc>
          <w:tcPr>
            <w:tcW w:w="3628" w:type="dxa"/>
            <w:vAlign w:val="center"/>
          </w:tcPr>
          <w:p>
            <w:pPr>
              <w:pStyle w:val="TableText"/>
              <w:jc w:val="center"/>
            </w:pPr>
            <w:r>
              <w:rPr/>
              <w:t xml:space="preserve">设计说明与计算书正文</w:t>
            </w:r>
          </w:p>
        </w:tc>
      </w:tr>
      <w:tr>
        <w:tc>
          <w:tcPr>
            <w:tcW w:w="1995" w:type="dxa"/>
            <w:vAlign w:val="center"/>
          </w:tcPr>
          <w:p>
            <w:pPr>
              <w:pStyle w:val="TableText"/>
              <w:jc w:val="center"/>
            </w:pPr>
            <w:r>
              <w:rPr/>
              <w:t xml:space="preserve">选型参数</w:t>
            </w:r>
          </w:p>
        </w:tc>
        <w:tc>
          <w:tcPr>
            <w:tcW w:w="3447" w:type="dxa"/>
            <w:vAlign w:val="center"/>
          </w:tcPr>
          <w:p>
            <w:pPr>
              <w:pStyle w:val="TableText"/>
              <w:jc w:val="left"/>
            </w:pPr>
            <w:r>
              <w:rPr/>
              <w:t xml:space="preserve">空调机组选型风量与制冷量、小新风选型风量、回排风机选型风量、排烟风机选型风量</w:t>
            </w:r>
          </w:p>
        </w:tc>
        <w:tc>
          <w:tcPr>
            <w:tcW w:w="3628" w:type="dxa"/>
            <w:vAlign w:val="center"/>
          </w:tcPr>
          <w:p>
            <w:pPr>
              <w:pStyle w:val="TableText"/>
              <w:jc w:val="center"/>
            </w:pPr>
            <w:r>
              <w:rPr/>
              <w:t xml:space="preserve">设备表与选型说明</w:t>
            </w:r>
          </w:p>
        </w:tc>
      </w:tr>
      <w:tr>
        <w:tc>
          <w:tcPr>
            <w:tcW w:w="1995" w:type="dxa"/>
            <w:vAlign w:val="center"/>
          </w:tcPr>
          <w:p>
            <w:pPr>
              <w:pStyle w:val="TableText"/>
              <w:jc w:val="center"/>
            </w:pPr>
            <w:r>
              <w:rPr/>
              <w:t xml:space="preserve">过程点参数</w:t>
            </w:r>
          </w:p>
        </w:tc>
        <w:tc>
          <w:tcPr>
            <w:tcW w:w="3447" w:type="dxa"/>
            <w:vAlign w:val="center"/>
          </w:tcPr>
          <w:p>
            <w:pPr>
              <w:pStyle w:val="TableText"/>
              <w:jc w:val="left"/>
            </w:pPr>
            <w:r>
              <w:rPr/>
              <w:t xml:space="preserve">室内、室外、送风、露点、混合各状态点的温度、含湿量与焓值</w:t>
            </w:r>
          </w:p>
        </w:tc>
        <w:tc>
          <w:tcPr>
            <w:tcW w:w="3628" w:type="dxa"/>
            <w:vAlign w:val="center"/>
          </w:tcPr>
          <w:p>
            <w:pPr>
              <w:pStyle w:val="TableText"/>
              <w:jc w:val="center"/>
            </w:pPr>
            <w:r>
              <w:rPr/>
              <w:t xml:space="preserve">核对焓湿过程与热湿比</w:t>
            </w:r>
          </w:p>
        </w:tc>
      </w:tr>
      <w:tr>
        <w:tc>
          <w:tcPr>
            <w:tcW w:w="1995" w:type="dxa"/>
            <w:vAlign w:val="center"/>
          </w:tcPr>
          <w:p>
            <w:pPr>
              <w:pStyle w:val="TableText"/>
              <w:jc w:val="center"/>
            </w:pPr>
            <w:r>
              <w:rPr/>
              <w:t xml:space="preserve">口径说明</w:t>
            </w:r>
          </w:p>
        </w:tc>
        <w:tc>
          <w:tcPr>
            <w:tcW w:w="3447" w:type="dxa"/>
            <w:vAlign w:val="center"/>
          </w:tcPr>
          <w:p>
            <w:pPr>
              <w:pStyle w:val="TableText"/>
              <w:jc w:val="left"/>
            </w:pPr>
            <w:r>
              <w:rPr/>
              <w:t xml:space="preserve">系数来源、与示例的差异、待补项</w:t>
            </w:r>
          </w:p>
        </w:tc>
        <w:tc>
          <w:tcPr>
            <w:tcW w:w="3628" w:type="dxa"/>
            <w:vAlign w:val="center"/>
          </w:tcPr>
          <w:p>
            <w:pPr>
              <w:pStyle w:val="TableText"/>
              <w:jc w:val="center"/>
            </w:pPr>
            <w:r>
              <w:rPr/>
              <w:t xml:space="preserve">交付可追溯,审核可核对</w:t>
            </w:r>
          </w:p>
        </w:tc>
      </w:tr>
    </w:tbl>
    <w:p>
      <w:pPr>
        <w:pStyle w:val="TableGap"/>
      </w:pPr>
    </w:p>
    <w:p>
      <w:pPr>
        <w:pStyle w:val="Heading2"/>
      </w:pPr>
      <w:r>
        <w:rPr/>
        <w:t xml:space="preserve">3.3 小系统六类系统</w:t>
      </w:r>
    </w:p>
    <w:p>
      <w:pPr>
        <w:pStyle w:val="Normal"/>
      </w:pPr>
      <w:r>
        <w:rPr/>
        <w:t xml:space="preserve">小系统指设备管理用房、卫生间、泵房等房间。与公共区不同,小系统的房间数量多、类型杂、工况差异大,因而计算按六类系统分别组织,每类系统都是"系统级参数 + 多房间逐行录入"的结构。表 3-2 给出六类系统的输入要点、主要公式链与文档示例复算的关键值。</w:t>
      </w:r>
    </w:p>
    <w:p>
      <w:pPr>
        <w:pStyle w:val="Caption"/>
      </w:pPr>
      <w:r>
        <w:rPr/>
        <w:t xml:space="preserve">表 3-2 小系统六类系统的公式链与示例复算</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270"/>
        <w:gridCol w:w="2358"/>
        <w:gridCol w:w="3447"/>
        <w:gridCol w:w="1995"/>
      </w:tblGrid>
      <w:tr>
        <w:trPr>
          <w:tblHeader/>
        </w:trPr>
        <w:tc>
          <w:tcPr>
            <w:tcW w:w="1270" w:type="dxa"/>
            <w:shd w:val="clear" w:color="auto" w:fill="EDF1F7"/>
            <w:vAlign w:val="center"/>
          </w:tcPr>
          <w:p>
            <w:pPr>
              <w:pStyle w:val="TableText"/>
              <w:jc w:val="center"/>
            </w:pPr>
            <w:r>
              <w:rPr>
                <w:b/>
                <w:bCs/>
              </w:rPr>
              <w:t xml:space="preserve">系统类型</w:t>
            </w:r>
          </w:p>
        </w:tc>
        <w:tc>
          <w:tcPr>
            <w:tcW w:w="2358" w:type="dxa"/>
            <w:shd w:val="clear" w:color="auto" w:fill="EDF1F7"/>
            <w:vAlign w:val="center"/>
          </w:tcPr>
          <w:p>
            <w:pPr>
              <w:pStyle w:val="TableText"/>
              <w:jc w:val="center"/>
            </w:pPr>
            <w:r>
              <w:rPr>
                <w:b/>
                <w:bCs/>
              </w:rPr>
              <w:t xml:space="preserve">输入要点</w:t>
            </w:r>
          </w:p>
        </w:tc>
        <w:tc>
          <w:tcPr>
            <w:tcW w:w="3447" w:type="dxa"/>
            <w:shd w:val="clear" w:color="auto" w:fill="EDF1F7"/>
            <w:vAlign w:val="center"/>
          </w:tcPr>
          <w:p>
            <w:pPr>
              <w:pStyle w:val="TableText"/>
              <w:jc w:val="center"/>
            </w:pPr>
            <w:r>
              <w:rPr>
                <w:b/>
                <w:bCs/>
              </w:rPr>
              <w:t xml:space="preserve">主要公式链</w:t>
            </w:r>
          </w:p>
        </w:tc>
        <w:tc>
          <w:tcPr>
            <w:tcW w:w="1995" w:type="dxa"/>
            <w:shd w:val="clear" w:color="auto" w:fill="EDF1F7"/>
            <w:vAlign w:val="center"/>
          </w:tcPr>
          <w:p>
            <w:pPr>
              <w:pStyle w:val="TableText"/>
              <w:jc w:val="center"/>
            </w:pPr>
            <w:r>
              <w:rPr>
                <w:b/>
                <w:bCs/>
              </w:rPr>
              <w:t xml:space="preserve">示例复算关键值</w:t>
            </w:r>
          </w:p>
        </w:tc>
      </w:tr>
      <w:tr>
        <w:tc>
          <w:tcPr>
            <w:tcW w:w="1270" w:type="dxa"/>
            <w:vAlign w:val="center"/>
          </w:tcPr>
          <w:p>
            <w:pPr>
              <w:pStyle w:val="TableText"/>
              <w:jc w:val="center"/>
            </w:pPr>
            <w:r>
              <w:rPr/>
              <w:t xml:space="preserve">全空气一次回风</w:t>
            </w:r>
          </w:p>
        </w:tc>
        <w:tc>
          <w:tcPr>
            <w:tcW w:w="2358" w:type="dxa"/>
            <w:vAlign w:val="center"/>
          </w:tcPr>
          <w:p>
            <w:pPr>
              <w:pStyle w:val="TableText"/>
              <w:jc w:val="left"/>
            </w:pPr>
            <w:r>
              <w:rPr/>
              <w:t xml:space="preserve">房间面积、层高、外墙长度、屋顶面积、设备冷负荷、人数、换气次数</w:t>
            </w:r>
          </w:p>
        </w:tc>
        <w:tc>
          <w:tcPr>
            <w:tcW w:w="3447" w:type="dxa"/>
            <w:vAlign w:val="center"/>
          </w:tcPr>
          <w:p>
            <w:pPr>
              <w:pStyle w:val="TableText"/>
              <w:jc w:val="left"/>
            </w:pPr>
            <w:r>
              <w:rPr/>
              <w:t xml:space="preserve">照明与人员冷负荷 → 房间冷负荷 → 热湿比 → 露点与送风点 → 送风量 → 新风与回风混合 → 空调器冷量</w:t>
            </w:r>
          </w:p>
        </w:tc>
        <w:tc>
          <w:tcPr>
            <w:tcW w:w="1995" w:type="dxa"/>
            <w:vAlign w:val="center"/>
          </w:tcPr>
          <w:p>
            <w:pPr>
              <w:pStyle w:val="TableText"/>
              <w:jc w:val="left"/>
            </w:pPr>
            <w:r>
              <w:rPr/>
              <w:t xml:space="preserve">21 间 / 590.76 m² / 冷负荷 104.42 kW / 送风 32 539 m³/h / 回风 29 285 m³/h</w:t>
            </w:r>
          </w:p>
        </w:tc>
      </w:tr>
      <w:tr>
        <w:tc>
          <w:tcPr>
            <w:tcW w:w="1270" w:type="dxa"/>
            <w:vAlign w:val="center"/>
          </w:tcPr>
          <w:p>
            <w:pPr>
              <w:pStyle w:val="TableText"/>
              <w:jc w:val="center"/>
            </w:pPr>
            <w:r>
              <w:rPr/>
              <w:t xml:space="preserve">多联机+新风</w:t>
            </w:r>
          </w:p>
        </w:tc>
        <w:tc>
          <w:tcPr>
            <w:tcW w:w="2358" w:type="dxa"/>
            <w:vAlign w:val="center"/>
          </w:tcPr>
          <w:p>
            <w:pPr>
              <w:pStyle w:val="TableText"/>
              <w:jc w:val="left"/>
            </w:pPr>
            <w:r>
              <w:rPr/>
              <w:t xml:space="preserve">同上,另含过渡季室外温度、室内相对湿度</w:t>
            </w:r>
          </w:p>
        </w:tc>
        <w:tc>
          <w:tcPr>
            <w:tcW w:w="3447" w:type="dxa"/>
            <w:vAlign w:val="center"/>
          </w:tcPr>
          <w:p>
            <w:pPr>
              <w:pStyle w:val="TableText"/>
              <w:jc w:val="left"/>
            </w:pPr>
            <w:r>
              <w:rPr/>
              <w:t xml:space="preserve">照明与人员冷负荷 → 消除余热通风量(过渡季温差)→ 换气次数通风量 → 取大 → 新风冷负荷(焓差)→ 新风机与室外机</w:t>
            </w:r>
          </w:p>
        </w:tc>
        <w:tc>
          <w:tcPr>
            <w:tcW w:w="1995" w:type="dxa"/>
            <w:vAlign w:val="center"/>
          </w:tcPr>
          <w:p>
            <w:pPr>
              <w:pStyle w:val="TableText"/>
              <w:jc w:val="left"/>
            </w:pPr>
            <w:r>
              <w:rPr/>
              <w:t xml:space="preserve">11 间 / 187.01 m² / 21.57 kW / 湿负荷 1.733 g/s / 热湿比 12 448.6</w:t>
            </w:r>
          </w:p>
        </w:tc>
      </w:tr>
      <w:tr>
        <w:tc>
          <w:tcPr>
            <w:tcW w:w="1270" w:type="dxa"/>
            <w:vAlign w:val="center"/>
          </w:tcPr>
          <w:p>
            <w:pPr>
              <w:pStyle w:val="TableText"/>
              <w:jc w:val="center"/>
            </w:pPr>
            <w:r>
              <w:rPr/>
              <w:t xml:space="preserve">排风</w:t>
            </w:r>
          </w:p>
        </w:tc>
        <w:tc>
          <w:tcPr>
            <w:tcW w:w="2358" w:type="dxa"/>
            <w:vAlign w:val="center"/>
          </w:tcPr>
          <w:p>
            <w:pPr>
              <w:pStyle w:val="TableText"/>
              <w:jc w:val="left"/>
            </w:pPr>
            <w:r>
              <w:rPr/>
              <w:t xml:space="preserve">房间类型、面积、层高、换气次数</w:t>
            </w:r>
          </w:p>
        </w:tc>
        <w:tc>
          <w:tcPr>
            <w:tcW w:w="3447" w:type="dxa"/>
            <w:vAlign w:val="center"/>
          </w:tcPr>
          <w:p>
            <w:pPr>
              <w:pStyle w:val="TableText"/>
              <w:jc w:val="left"/>
            </w:pPr>
            <w:r>
              <w:rPr/>
              <w:t xml:space="preserve">计算排风量 = 面积 × 层高 × 换气次数 → 选型排风量 = 计算 × 系数</w:t>
            </w:r>
          </w:p>
        </w:tc>
        <w:tc>
          <w:tcPr>
            <w:tcW w:w="1995" w:type="dxa"/>
            <w:vAlign w:val="center"/>
          </w:tcPr>
          <w:p>
            <w:pPr>
              <w:pStyle w:val="TableText"/>
              <w:jc w:val="left"/>
            </w:pPr>
            <w:r>
              <w:rPr/>
              <w:t xml:space="preserve">8 间 / 5 386 m³/h</w:t>
            </w:r>
          </w:p>
        </w:tc>
      </w:tr>
      <w:tr>
        <w:tc>
          <w:tcPr>
            <w:tcW w:w="1270" w:type="dxa"/>
            <w:vAlign w:val="center"/>
          </w:tcPr>
          <w:p>
            <w:pPr>
              <w:pStyle w:val="TableText"/>
              <w:jc w:val="center"/>
            </w:pPr>
            <w:r>
              <w:rPr/>
              <w:t xml:space="preserve">送风排风排烟</w:t>
            </w:r>
          </w:p>
        </w:tc>
        <w:tc>
          <w:tcPr>
            <w:tcW w:w="2358" w:type="dxa"/>
            <w:vAlign w:val="center"/>
          </w:tcPr>
          <w:p>
            <w:pPr>
              <w:pStyle w:val="TableText"/>
              <w:jc w:val="left"/>
            </w:pPr>
            <w:r>
              <w:rPr/>
              <w:t xml:space="preserve">房间类型、面积、层高、换气次数、是否参与排烟</w:t>
            </w:r>
          </w:p>
        </w:tc>
        <w:tc>
          <w:tcPr>
            <w:tcW w:w="3447" w:type="dxa"/>
            <w:vAlign w:val="center"/>
          </w:tcPr>
          <w:p>
            <w:pPr>
              <w:pStyle w:val="TableText"/>
              <w:jc w:val="left"/>
            </w:pPr>
            <w:r>
              <w:rPr/>
              <w:t xml:space="preserve">排风 → 送风(比例 × 排风)→ 排烟(面积 × 指标)→ 补风(比例 × 排烟)</w:t>
            </w:r>
          </w:p>
        </w:tc>
        <w:tc>
          <w:tcPr>
            <w:tcW w:w="1995" w:type="dxa"/>
            <w:vAlign w:val="center"/>
          </w:tcPr>
          <w:p>
            <w:pPr>
              <w:pStyle w:val="TableText"/>
              <w:jc w:val="left"/>
            </w:pPr>
            <w:r>
              <w:rPr/>
              <w:t xml:space="preserve">5 间 / 排风 20 307 / 送风 31 020 / 排烟 18 612</w:t>
            </w:r>
          </w:p>
        </w:tc>
      </w:tr>
      <w:tr>
        <w:tc>
          <w:tcPr>
            <w:tcW w:w="1270" w:type="dxa"/>
            <w:vAlign w:val="center"/>
          </w:tcPr>
          <w:p>
            <w:pPr>
              <w:pStyle w:val="TableText"/>
              <w:jc w:val="center"/>
            </w:pPr>
            <w:r>
              <w:rPr/>
              <w:t xml:space="preserve">加压送风</w:t>
            </w:r>
          </w:p>
        </w:tc>
        <w:tc>
          <w:tcPr>
            <w:tcW w:w="2358" w:type="dxa"/>
            <w:vAlign w:val="center"/>
          </w:tcPr>
          <w:p>
            <w:pPr>
              <w:pStyle w:val="TableText"/>
              <w:jc w:val="left"/>
            </w:pPr>
            <w:r>
              <w:rPr/>
              <w:t xml:space="preserve">门宽、门高、门缝漏风风速、开启数量、余压阀</w:t>
            </w:r>
          </w:p>
        </w:tc>
        <w:tc>
          <w:tcPr>
            <w:tcW w:w="3447" w:type="dxa"/>
            <w:vAlign w:val="center"/>
          </w:tcPr>
          <w:p>
            <w:pPr>
              <w:pStyle w:val="TableText"/>
              <w:jc w:val="left"/>
            </w:pPr>
            <w:r>
              <w:rPr/>
              <w:t xml:space="preserve">门开启风量 + 门缝漏风量 + 余压阀漏风量 → 汇总 × 系数</w:t>
            </w:r>
          </w:p>
        </w:tc>
        <w:tc>
          <w:tcPr>
            <w:tcW w:w="1995" w:type="dxa"/>
            <w:vAlign w:val="center"/>
          </w:tcPr>
          <w:p>
            <w:pPr>
              <w:pStyle w:val="TableText"/>
              <w:jc w:val="left"/>
            </w:pPr>
            <w:r>
              <w:rPr/>
              <w:t xml:space="preserve">楼梯间门参数合成,系数 1.2</w:t>
            </w:r>
          </w:p>
        </w:tc>
      </w:tr>
      <w:tr>
        <w:tc>
          <w:tcPr>
            <w:tcW w:w="1270" w:type="dxa"/>
            <w:vAlign w:val="center"/>
          </w:tcPr>
          <w:p>
            <w:pPr>
              <w:pStyle w:val="TableText"/>
              <w:jc w:val="center"/>
            </w:pPr>
            <w:r>
              <w:rPr/>
              <w:t xml:space="preserve">排烟</w:t>
            </w:r>
          </w:p>
        </w:tc>
        <w:tc>
          <w:tcPr>
            <w:tcW w:w="2358" w:type="dxa"/>
            <w:vAlign w:val="center"/>
          </w:tcPr>
          <w:p>
            <w:pPr>
              <w:pStyle w:val="TableText"/>
              <w:jc w:val="center"/>
            </w:pPr>
            <w:r>
              <w:rPr/>
              <w:t xml:space="preserve">防烟分区面积</w:t>
            </w:r>
          </w:p>
        </w:tc>
        <w:tc>
          <w:tcPr>
            <w:tcW w:w="3447" w:type="dxa"/>
            <w:vAlign w:val="center"/>
          </w:tcPr>
          <w:p>
            <w:pPr>
              <w:pStyle w:val="TableText"/>
              <w:jc w:val="left"/>
            </w:pPr>
            <w:r>
              <w:rPr/>
              <w:t xml:space="preserve">计算排烟量 = 面积 × 60 m³/(h·m²);补风 = 计算 × 0.6;选型 × 1.2</w:t>
            </w:r>
          </w:p>
        </w:tc>
        <w:tc>
          <w:tcPr>
            <w:tcW w:w="1995" w:type="dxa"/>
            <w:vAlign w:val="center"/>
          </w:tcPr>
          <w:p>
            <w:pPr>
              <w:pStyle w:val="TableText"/>
              <w:jc w:val="left"/>
            </w:pPr>
            <w:r>
              <w:rPr/>
              <w:t xml:space="preserve">2 分区 / 34 620 与 20 772 m³/h</w:t>
            </w:r>
          </w:p>
        </w:tc>
      </w:tr>
    </w:tbl>
    <w:p>
      <w:pPr>
        <w:pStyle w:val="TableGap"/>
      </w:pPr>
    </w:p>
    <w:p>
      <w:pPr>
        <w:pStyle w:val="Normal"/>
      </w:pPr>
      <w:r>
        <w:rPr/>
        <w:t xml:space="preserve">六类系统共用同一套"系统—房间—结果"数据模型,差异体现在公式链与输出列上。这一设计使新增系统类型只需要新增一个计算分支与一组列定义,而不需要复制窗口与视图模型。</w:t>
      </w:r>
    </w:p>
    <w:p>
      <w:pPr>
        <w:pStyle w:val="Heading2"/>
      </w:pPr>
      <w:r>
        <w:rPr/>
        <w:t xml:space="preserve">3.4 多联机+新风系统的口径难点</w:t>
      </w:r>
    </w:p>
    <w:p>
      <w:pPr>
        <w:pStyle w:val="Normal"/>
      </w:pPr>
      <w:r>
        <w:rPr/>
        <w:t xml:space="preserve">多联机+新风是小系统中口径最复杂的一类,原因在于其公式文档同时给出了"过渡季通风"与"夏季空调"两套状态点,且示例中存在互相矛盾的数据。研究过程中对这一类系统做了专项复核,结论如下。</w:t>
      </w:r>
    </w:p>
    <w:p>
      <w:pPr>
        <w:pStyle w:val="Normal"/>
      </w:pPr>
      <w:r>
        <w:rPr/>
        <w:t xml:space="preserve">第一,公式本身与文档逐行一致。照明冷负荷、人员冷负荷、房间冷负荷、消除余热通风量、换气次数通风量、取大、实际换气次数、人员新风量、饱和含湿量多项式、室内焓、新风焓、新风冷负荷、四个合计与四台设备,共 16 组式子全部按文字实现。按 11 房间示例复算,冷负荷合计 21.57 kW、湿负荷 1.733 g/s、热湿比 12 448.6 kJ/kg、人员新风量 1 530 m³/h,与示例一致(示例新风量 1 560 m³/h,差异来自示例含第 12 个房间)。</w:t>
      </w:r>
    </w:p>
    <w:p>
      <w:pPr>
        <w:pStyle w:val="Normal"/>
      </w:pPr>
      <w:r>
        <w:rPr/>
        <w:t xml:space="preserve">第二,示例内部存在矛盾,不能作为逐值基准。表 3-3 给出复核发现。</w:t>
      </w:r>
    </w:p>
    <w:p>
      <w:pPr>
        <w:pStyle w:val="Caption"/>
      </w:pPr>
      <w:r>
        <w:rPr/>
        <w:t xml:space="preserve">表 3-3 多联机+新风示例与正文的差异及反算结论</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814"/>
        <w:gridCol w:w="2721"/>
        <w:gridCol w:w="4535"/>
      </w:tblGrid>
      <w:tr>
        <w:trPr>
          <w:tblHeader/>
        </w:trPr>
        <w:tc>
          <w:tcPr>
            <w:tcW w:w="1814" w:type="dxa"/>
            <w:shd w:val="clear" w:color="auto" w:fill="EDF1F7"/>
            <w:vAlign w:val="center"/>
          </w:tcPr>
          <w:p>
            <w:pPr>
              <w:pStyle w:val="TableText"/>
              <w:jc w:val="center"/>
            </w:pPr>
            <w:r>
              <w:rPr>
                <w:b/>
                <w:bCs/>
              </w:rPr>
              <w:t xml:space="preserve">项目</w:t>
            </w:r>
          </w:p>
        </w:tc>
        <w:tc>
          <w:tcPr>
            <w:tcW w:w="2721" w:type="dxa"/>
            <w:shd w:val="clear" w:color="auto" w:fill="EDF1F7"/>
            <w:vAlign w:val="center"/>
          </w:tcPr>
          <w:p>
            <w:pPr>
              <w:pStyle w:val="TableText"/>
              <w:jc w:val="center"/>
            </w:pPr>
            <w:r>
              <w:rPr>
                <w:b/>
                <w:bCs/>
              </w:rPr>
              <w:t xml:space="preserve">示例表现</w:t>
            </w:r>
          </w:p>
        </w:tc>
        <w:tc>
          <w:tcPr>
            <w:tcW w:w="4535" w:type="dxa"/>
            <w:shd w:val="clear" w:color="auto" w:fill="EDF1F7"/>
            <w:vAlign w:val="center"/>
          </w:tcPr>
          <w:p>
            <w:pPr>
              <w:pStyle w:val="TableText"/>
              <w:jc w:val="center"/>
            </w:pPr>
            <w:r>
              <w:rPr>
                <w:b/>
                <w:bCs/>
              </w:rPr>
              <w:t xml:space="preserve">复核结论</w:t>
            </w:r>
          </w:p>
        </w:tc>
      </w:tr>
      <w:tr>
        <w:tc>
          <w:tcPr>
            <w:tcW w:w="1814" w:type="dxa"/>
            <w:vAlign w:val="center"/>
          </w:tcPr>
          <w:p>
            <w:pPr>
              <w:pStyle w:val="TableText"/>
              <w:jc w:val="center"/>
            </w:pPr>
            <w:r>
              <w:rPr/>
              <w:t xml:space="preserve">逐房间明细表的通风量</w:t>
            </w:r>
          </w:p>
        </w:tc>
        <w:tc>
          <w:tcPr>
            <w:tcW w:w="2721" w:type="dxa"/>
            <w:vAlign w:val="center"/>
          </w:tcPr>
          <w:p>
            <w:pPr>
              <w:pStyle w:val="TableText"/>
              <w:jc w:val="left"/>
            </w:pPr>
            <w:r>
              <w:rPr/>
              <w:t xml:space="preserve">各房间 586、592、598 等</w:t>
            </w:r>
          </w:p>
        </w:tc>
        <w:tc>
          <w:tcPr>
            <w:tcW w:w="4535" w:type="dxa"/>
            <w:vAlign w:val="center"/>
          </w:tcPr>
          <w:p>
            <w:pPr>
              <w:pStyle w:val="TableText"/>
              <w:jc w:val="left"/>
            </w:pPr>
            <w:r>
              <w:rPr/>
              <w:t xml:space="preserve">等价于室内外温差 8 ℃,与正文默认温差 13 ℃ 不同</w:t>
            </w:r>
          </w:p>
        </w:tc>
      </w:tr>
      <w:tr>
        <w:tc>
          <w:tcPr>
            <w:tcW w:w="1814" w:type="dxa"/>
            <w:vAlign w:val="center"/>
          </w:tcPr>
          <w:p>
            <w:pPr>
              <w:pStyle w:val="TableText"/>
              <w:jc w:val="center"/>
            </w:pPr>
            <w:r>
              <w:rPr/>
              <w:t xml:space="preserve">新风机表的通风量</w:t>
            </w:r>
          </w:p>
        </w:tc>
        <w:tc>
          <w:tcPr>
            <w:tcW w:w="2721" w:type="dxa"/>
            <w:vAlign w:val="center"/>
          </w:tcPr>
          <w:p>
            <w:pPr>
              <w:pStyle w:val="TableText"/>
              <w:jc w:val="left"/>
            </w:pPr>
            <w:r>
              <w:rPr/>
              <w:t xml:space="preserve">各房间 378、382、386 等</w:t>
            </w:r>
          </w:p>
        </w:tc>
        <w:tc>
          <w:tcPr>
            <w:tcW w:w="4535" w:type="dxa"/>
            <w:vAlign w:val="center"/>
          </w:tcPr>
          <w:p>
            <w:pPr>
              <w:pStyle w:val="TableText"/>
              <w:jc w:val="left"/>
            </w:pPr>
            <w:r>
              <w:rPr/>
              <w:t xml:space="preserve">等价于温差 13 ℃、空气密度取 1.14(正文写 1.2)</w:t>
            </w:r>
          </w:p>
        </w:tc>
      </w:tr>
      <w:tr>
        <w:tc>
          <w:tcPr>
            <w:tcW w:w="1814" w:type="dxa"/>
            <w:vAlign w:val="center"/>
          </w:tcPr>
          <w:p>
            <w:pPr>
              <w:pStyle w:val="TableText"/>
              <w:jc w:val="center"/>
            </w:pPr>
            <w:r>
              <w:rPr/>
              <w:t xml:space="preserve">室内状态点焓</w:t>
            </w:r>
          </w:p>
        </w:tc>
        <w:tc>
          <w:tcPr>
            <w:tcW w:w="2721" w:type="dxa"/>
            <w:vAlign w:val="center"/>
          </w:tcPr>
          <w:p>
            <w:pPr>
              <w:pStyle w:val="TableText"/>
              <w:jc w:val="center"/>
            </w:pPr>
            <w:r>
              <w:rPr/>
              <w:t xml:space="preserve">61.80 kJ/kg</w:t>
            </w:r>
          </w:p>
        </w:tc>
        <w:tc>
          <w:tcPr>
            <w:tcW w:w="4535" w:type="dxa"/>
            <w:vAlign w:val="center"/>
          </w:tcPr>
          <w:p>
            <w:pPr>
              <w:pStyle w:val="TableText"/>
              <w:jc w:val="left"/>
            </w:pPr>
            <w:r>
              <w:rPr/>
              <w:t xml:space="preserve">对应室内 28.8 ℃、相对湿度 50%;正文默认 27 ℃ 时为 56.52</w:t>
            </w:r>
          </w:p>
        </w:tc>
      </w:tr>
      <w:tr>
        <w:tc>
          <w:tcPr>
            <w:tcW w:w="1814" w:type="dxa"/>
            <w:vAlign w:val="center"/>
          </w:tcPr>
          <w:p>
            <w:pPr>
              <w:pStyle w:val="TableText"/>
              <w:jc w:val="center"/>
            </w:pPr>
            <w:r>
              <w:rPr/>
              <w:t xml:space="preserve">排风机风量</w:t>
            </w:r>
          </w:p>
        </w:tc>
        <w:tc>
          <w:tcPr>
            <w:tcW w:w="2721" w:type="dxa"/>
            <w:vAlign w:val="center"/>
          </w:tcPr>
          <w:p>
            <w:pPr>
              <w:pStyle w:val="TableText"/>
              <w:jc w:val="left"/>
            </w:pPr>
            <w:r>
              <w:rPr/>
              <w:t xml:space="preserve">5 610 m³/h,送风机 6 233 m³/h</w:t>
            </w:r>
          </w:p>
        </w:tc>
        <w:tc>
          <w:tcPr>
            <w:tcW w:w="4535" w:type="dxa"/>
            <w:vAlign w:val="center"/>
          </w:tcPr>
          <w:p>
            <w:pPr>
              <w:pStyle w:val="TableText"/>
              <w:jc w:val="left"/>
            </w:pPr>
            <w:r>
              <w:rPr/>
              <w:t xml:space="preserve">比值恰为 0.9,正文规定两者相同</w:t>
            </w:r>
          </w:p>
        </w:tc>
      </w:tr>
      <w:tr>
        <w:tc>
          <w:tcPr>
            <w:tcW w:w="1814" w:type="dxa"/>
            <w:vAlign w:val="center"/>
          </w:tcPr>
          <w:p>
            <w:pPr>
              <w:pStyle w:val="TableText"/>
              <w:jc w:val="center"/>
            </w:pPr>
            <w:r>
              <w:rPr/>
              <w:t xml:space="preserve">多联机冷量列</w:t>
            </w:r>
          </w:p>
        </w:tc>
        <w:tc>
          <w:tcPr>
            <w:tcW w:w="2721" w:type="dxa"/>
            <w:vAlign w:val="center"/>
          </w:tcPr>
          <w:p>
            <w:pPr>
              <w:pStyle w:val="TableText"/>
              <w:jc w:val="left"/>
            </w:pPr>
            <w:r>
              <w:rPr/>
              <w:t xml:space="preserve">1.73 至 3.42 kW</w:t>
            </w:r>
          </w:p>
        </w:tc>
        <w:tc>
          <w:tcPr>
            <w:tcW w:w="4535" w:type="dxa"/>
            <w:vAlign w:val="center"/>
          </w:tcPr>
          <w:p>
            <w:pPr>
              <w:pStyle w:val="TableText"/>
              <w:jc w:val="left"/>
            </w:pPr>
            <w:r>
              <w:rPr/>
              <w:t xml:space="preserve">与房间冷负荷乘系数的规律不符,属按样本手选</w:t>
            </w:r>
          </w:p>
        </w:tc>
      </w:tr>
      <w:tr>
        <w:tc>
          <w:tcPr>
            <w:tcW w:w="1814" w:type="dxa"/>
            <w:vAlign w:val="center"/>
          </w:tcPr>
          <w:p>
            <w:pPr>
              <w:pStyle w:val="TableText"/>
              <w:jc w:val="center"/>
            </w:pPr>
            <w:r>
              <w:rPr/>
              <w:t xml:space="preserve">换气次数列</w:t>
            </w:r>
          </w:p>
        </w:tc>
        <w:tc>
          <w:tcPr>
            <w:tcW w:w="2721" w:type="dxa"/>
            <w:vAlign w:val="center"/>
          </w:tcPr>
          <w:p>
            <w:pPr>
              <w:pStyle w:val="TableText"/>
              <w:jc w:val="center"/>
            </w:pPr>
            <w:r>
              <w:rPr/>
              <w:t xml:space="preserve">20、18、17 等</w:t>
            </w:r>
          </w:p>
        </w:tc>
        <w:tc>
          <w:tcPr>
            <w:tcW w:w="4535" w:type="dxa"/>
            <w:vAlign w:val="center"/>
          </w:tcPr>
          <w:p>
            <w:pPr>
              <w:pStyle w:val="TableText"/>
              <w:jc w:val="left"/>
            </w:pPr>
            <w:r>
              <w:rPr/>
              <w:t xml:space="preserve">实为实际换气次数,而非输入换气次数</w:t>
            </w:r>
          </w:p>
        </w:tc>
      </w:tr>
    </w:tbl>
    <w:p>
      <w:pPr>
        <w:pStyle w:val="TableGap"/>
      </w:pPr>
    </w:p>
    <w:p>
      <w:pPr>
        <w:pStyle w:val="Normal"/>
      </w:pPr>
      <w:r>
        <w:rPr/>
        <w:t xml:space="preserve">据此确定三条处理原则:一是公式照文字实现,默认值等输入按正文取值;二是把差异写进界面口径说明与决策日志,使用户知道"与示例对不上"是取值差异而非算错;三是把无法由公式复现的量(样本选型)改为由设计人录入,冷量按台数分摊计算,并给出"分摊后合计等于室外机制冷量"的自洽校验。</w:t>
      </w:r>
    </w:p>
    <w:p>
      <w:pPr>
        <w:pStyle w:val="Normal"/>
      </w:pPr>
      <w:r>
        <w:rPr/>
        <w:t xml:space="preserve">第三,这一复核还发现并修正了两处实现缺陷:多联机分支未给总回风量赋值,导致界面合计行恒显示零值;消除余热通风量在室内温度不高于过渡季温度时会产生负风量并进入合计。前者按"送风量乘新风比折算"补齐,后者改为取零并在口径说明中注明。两处均补充了门禁断言。</w:t>
      </w:r>
    </w:p>
    <w:p>
      <w:pPr>
        <w:pStyle w:val="Heading2"/>
      </w:pPr>
      <w:r>
        <w:rPr/>
        <w:t xml:space="preserve">3.5 排烟与设备选型</w:t>
      </w:r>
    </w:p>
    <w:p>
      <w:pPr>
        <w:pStyle w:val="Normal"/>
      </w:pPr>
      <w:r>
        <w:rPr/>
        <w:t xml:space="preserve">排烟计算分两类。大系统排烟按公共区面积乘以单位排烟量指标得到计算排烟量,再乘选型系数得到选型排烟量;风机按两台配置,取站厅与站台计算结果的较大者作为基准区,单台风量为基准区选型风量的一半。小系统排烟按防烟分区面积计算,补风按计算排烟量的固定比例取值。</w:t>
      </w:r>
    </w:p>
    <w:p>
      <w:pPr>
        <w:pStyle w:val="Normal"/>
      </w:pPr>
      <w:r>
        <w:rPr/>
        <w:t xml:space="preserve">设备选型遵循"计算值乘系数"的统一规则:空调机组、新风机组、送风机、排风机、排烟风机、补风机各自带一个可编辑的选型系数,默认值取自公式文档;结果表中同时给出计算值与选型值,并标注系数,便于审核。</w:t>
      </w:r>
    </w:p>
    <w:p>
      <w:pPr>
        <w:pStyle w:val="Heading2"/>
      </w:pPr>
      <w:r>
        <w:rPr/>
        <w:t xml:space="preserve">3.6 水力计算</w:t>
      </w:r>
    </w:p>
    <w:p>
      <w:pPr>
        <w:pStyle w:val="Normal"/>
      </w:pPr>
      <w:r>
        <w:rPr/>
        <w:t xml:space="preserve">水力计算是需求中少数没有给定公式的部分。项目采用暖通与流体力学的通用公式,并把每一个系数的来源与取值写在文档与代码注释中,同时在界面上可见可改:风管沿程阻力按达西—魏斯巴赫公式,摩擦系数用阿尔特舒利显式式计算,局部阻力按阻力系数乘以动压,水系统按最不利环路累加并换算为扬程。表 3-4 给出主要系数。</w:t>
      </w:r>
    </w:p>
    <w:p>
      <w:pPr>
        <w:pStyle w:val="Caption"/>
      </w:pPr>
      <w:r>
        <w:rPr/>
        <w:t xml:space="preserve">表 3-4 水力计算的主要口径与系数</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177"/>
        <w:gridCol w:w="3084"/>
        <w:gridCol w:w="3809"/>
      </w:tblGrid>
      <w:tr>
        <w:trPr>
          <w:tblHeader/>
        </w:trPr>
        <w:tc>
          <w:tcPr>
            <w:tcW w:w="2177" w:type="dxa"/>
            <w:shd w:val="clear" w:color="auto" w:fill="EDF1F7"/>
            <w:vAlign w:val="center"/>
          </w:tcPr>
          <w:p>
            <w:pPr>
              <w:pStyle w:val="TableText"/>
              <w:jc w:val="center"/>
            </w:pPr>
            <w:r>
              <w:rPr>
                <w:b/>
                <w:bCs/>
              </w:rPr>
              <w:t xml:space="preserve">项目</w:t>
            </w:r>
          </w:p>
        </w:tc>
        <w:tc>
          <w:tcPr>
            <w:tcW w:w="3084" w:type="dxa"/>
            <w:shd w:val="clear" w:color="auto" w:fill="EDF1F7"/>
            <w:vAlign w:val="center"/>
          </w:tcPr>
          <w:p>
            <w:pPr>
              <w:pStyle w:val="TableText"/>
              <w:jc w:val="center"/>
            </w:pPr>
            <w:r>
              <w:rPr>
                <w:b/>
                <w:bCs/>
              </w:rPr>
              <w:t xml:space="preserve">取值</w:t>
            </w:r>
          </w:p>
        </w:tc>
        <w:tc>
          <w:tcPr>
            <w:tcW w:w="3809" w:type="dxa"/>
            <w:shd w:val="clear" w:color="auto" w:fill="EDF1F7"/>
            <w:vAlign w:val="center"/>
          </w:tcPr>
          <w:p>
            <w:pPr>
              <w:pStyle w:val="TableText"/>
              <w:jc w:val="center"/>
            </w:pPr>
            <w:r>
              <w:rPr>
                <w:b/>
                <w:bCs/>
              </w:rPr>
              <w:t xml:space="preserve">说明</w:t>
            </w:r>
          </w:p>
        </w:tc>
      </w:tr>
      <w:tr>
        <w:tc>
          <w:tcPr>
            <w:tcW w:w="2177" w:type="dxa"/>
            <w:vAlign w:val="center"/>
          </w:tcPr>
          <w:p>
            <w:pPr>
              <w:pStyle w:val="TableText"/>
              <w:jc w:val="center"/>
            </w:pPr>
            <w:r>
              <w:rPr/>
              <w:t xml:space="preserve">风管绝对粗糙度</w:t>
            </w:r>
          </w:p>
        </w:tc>
        <w:tc>
          <w:tcPr>
            <w:tcW w:w="3084" w:type="dxa"/>
            <w:vAlign w:val="center"/>
          </w:tcPr>
          <w:p>
            <w:pPr>
              <w:pStyle w:val="TableText"/>
              <w:jc w:val="center"/>
            </w:pPr>
            <w:r>
              <w:rPr/>
              <w:t xml:space="preserve">0.15 mm</w:t>
            </w:r>
          </w:p>
        </w:tc>
        <w:tc>
          <w:tcPr>
            <w:tcW w:w="3809" w:type="dxa"/>
            <w:vAlign w:val="center"/>
          </w:tcPr>
          <w:p>
            <w:pPr>
              <w:pStyle w:val="TableText"/>
              <w:jc w:val="center"/>
            </w:pPr>
            <w:r>
              <w:rPr/>
              <w:t xml:space="preserve">镀锌钢板常用值</w:t>
            </w:r>
          </w:p>
        </w:tc>
      </w:tr>
      <w:tr>
        <w:tc>
          <w:tcPr>
            <w:tcW w:w="2177" w:type="dxa"/>
            <w:vAlign w:val="center"/>
          </w:tcPr>
          <w:p>
            <w:pPr>
              <w:pStyle w:val="TableText"/>
              <w:jc w:val="center"/>
            </w:pPr>
            <w:r>
              <w:rPr/>
              <w:t xml:space="preserve">水管绝对粗糙度</w:t>
            </w:r>
          </w:p>
        </w:tc>
        <w:tc>
          <w:tcPr>
            <w:tcW w:w="3084" w:type="dxa"/>
            <w:vAlign w:val="center"/>
          </w:tcPr>
          <w:p>
            <w:pPr>
              <w:pStyle w:val="TableText"/>
              <w:jc w:val="center"/>
            </w:pPr>
            <w:r>
              <w:rPr/>
              <w:t xml:space="preserve">0.2 mm</w:t>
            </w:r>
          </w:p>
        </w:tc>
        <w:tc>
          <w:tcPr>
            <w:tcW w:w="3809" w:type="dxa"/>
            <w:vAlign w:val="center"/>
          </w:tcPr>
          <w:p>
            <w:pPr>
              <w:pStyle w:val="TableText"/>
              <w:jc w:val="center"/>
            </w:pPr>
            <w:r>
              <w:rPr/>
              <w:t xml:space="preserve">焊接钢管常用值</w:t>
            </w:r>
          </w:p>
        </w:tc>
      </w:tr>
      <w:tr>
        <w:tc>
          <w:tcPr>
            <w:tcW w:w="2177" w:type="dxa"/>
            <w:vAlign w:val="center"/>
          </w:tcPr>
          <w:p>
            <w:pPr>
              <w:pStyle w:val="TableText"/>
              <w:jc w:val="center"/>
            </w:pPr>
            <w:r>
              <w:rPr/>
              <w:t xml:space="preserve">富余系数</w:t>
            </w:r>
          </w:p>
        </w:tc>
        <w:tc>
          <w:tcPr>
            <w:tcW w:w="3084" w:type="dxa"/>
            <w:vAlign w:val="center"/>
          </w:tcPr>
          <w:p>
            <w:pPr>
              <w:pStyle w:val="TableText"/>
              <w:jc w:val="center"/>
            </w:pPr>
            <w:r>
              <w:rPr/>
              <w:t xml:space="preserve">1.1</w:t>
            </w:r>
          </w:p>
        </w:tc>
        <w:tc>
          <w:tcPr>
            <w:tcW w:w="3809" w:type="dxa"/>
            <w:vAlign w:val="center"/>
          </w:tcPr>
          <w:p>
            <w:pPr>
              <w:pStyle w:val="TableText"/>
              <w:jc w:val="left"/>
            </w:pPr>
            <w:r>
              <w:rPr/>
              <w:t xml:space="preserve">需求规定全压与扬程按计算总阻力乘 1.1</w:t>
            </w:r>
          </w:p>
        </w:tc>
      </w:tr>
      <w:tr>
        <w:tc>
          <w:tcPr>
            <w:tcW w:w="2177" w:type="dxa"/>
            <w:vAlign w:val="center"/>
          </w:tcPr>
          <w:p>
            <w:pPr>
              <w:pStyle w:val="TableText"/>
              <w:jc w:val="center"/>
            </w:pPr>
            <w:r>
              <w:rPr/>
              <w:t xml:space="preserve">层流临界雷诺数</w:t>
            </w:r>
          </w:p>
        </w:tc>
        <w:tc>
          <w:tcPr>
            <w:tcW w:w="3084" w:type="dxa"/>
            <w:vAlign w:val="center"/>
          </w:tcPr>
          <w:p>
            <w:pPr>
              <w:pStyle w:val="TableText"/>
              <w:jc w:val="center"/>
            </w:pPr>
            <w:r>
              <w:rPr/>
              <w:t xml:space="preserve">2 320</w:t>
            </w:r>
          </w:p>
        </w:tc>
        <w:tc>
          <w:tcPr>
            <w:tcW w:w="3809" w:type="dxa"/>
            <w:vAlign w:val="center"/>
          </w:tcPr>
          <w:p>
            <w:pPr>
              <w:pStyle w:val="TableText"/>
              <w:jc w:val="center"/>
            </w:pPr>
            <w:r>
              <w:rPr/>
              <w:t xml:space="preserve">低于该值按层流公式</w:t>
            </w:r>
          </w:p>
        </w:tc>
      </w:tr>
      <w:tr>
        <w:tc>
          <w:tcPr>
            <w:tcW w:w="2177" w:type="dxa"/>
            <w:vAlign w:val="center"/>
          </w:tcPr>
          <w:p>
            <w:pPr>
              <w:pStyle w:val="TableText"/>
              <w:jc w:val="center"/>
            </w:pPr>
            <w:r>
              <w:rPr/>
              <w:t xml:space="preserve">并联环路不平衡率</w:t>
            </w:r>
          </w:p>
        </w:tc>
        <w:tc>
          <w:tcPr>
            <w:tcW w:w="3084" w:type="dxa"/>
            <w:vAlign w:val="center"/>
          </w:tcPr>
          <w:p>
            <w:pPr>
              <w:pStyle w:val="TableText"/>
              <w:jc w:val="center"/>
            </w:pPr>
            <w:r>
              <w:rPr/>
              <w:t xml:space="preserve">15%</w:t>
            </w:r>
          </w:p>
        </w:tc>
        <w:tc>
          <w:tcPr>
            <w:tcW w:w="3809" w:type="dxa"/>
            <w:vAlign w:val="center"/>
          </w:tcPr>
          <w:p>
            <w:pPr>
              <w:pStyle w:val="TableText"/>
              <w:jc w:val="left"/>
            </w:pPr>
            <w:r>
              <w:rPr/>
              <w:t xml:space="preserve">超过给出平衡装置与阻抗调整建议</w:t>
            </w:r>
          </w:p>
        </w:tc>
      </w:tr>
    </w:tbl>
    <w:p>
      <w:pPr>
        <w:pStyle w:val="TableGap"/>
      </w:pPr>
    </w:p>
    <w:p>
      <w:pPr>
        <w:pStyle w:val="Normal"/>
      </w:pPr>
      <w:r>
        <w:rPr/>
        <w:t xml:space="preserve">水力模块的特点是"结果可解释":计算书末尾逐项列出本次实际采用的粗糙度、富余系数与局部阻力系数,读者可据此复算,而不是只看到一个结果数。</w:t>
      </w:r>
    </w:p>
    <w:p>
      <w:pPr>
        <w:pStyle w:val="Heading2"/>
      </w:pPr>
      <w:r>
        <w:rPr/>
        <w:t xml:space="preserve">3.7 口径治理机制</w:t>
      </w:r>
    </w:p>
    <w:p>
      <w:pPr>
        <w:pStyle w:val="Normal"/>
      </w:pPr>
      <w:r>
        <w:rPr/>
        <w:t xml:space="preserve">口径治理是本项目区别于普通计算脚本的核心工作,归纳为五条机制。</w:t>
      </w:r>
    </w:p>
    <w:p>
      <w:pPr>
        <w:pStyle w:val="Normal"/>
      </w:pPr>
      <w:r>
        <w:rPr/>
        <w:t xml:space="preserve">一是单元格代号只留在代码注释里:计算结果与交付文案不体现公式文档的单元格编号(评审要求),注释保留代号便于回溯;门禁中有专门断言扫描计算书与口径说明,禁止出现单元格编号。</w:t>
      </w:r>
    </w:p>
    <w:p>
      <w:pPr>
        <w:pStyle w:val="Normal"/>
      </w:pPr>
      <w:r>
        <w:rPr/>
        <w:t xml:space="preserve">二是文档文字与示例冲突时按文字实现:项目遇到多处冲突,如排风选型系数文字为 1.1 而示例用 1.3,加压送风文档的单位标注与乘 3600 自相矛盾,多联机示例两张表的通风量口径不同。统一处理为按文字实现、界面标注差异、决策日志记录、门禁单独断言示例口径。</w:t>
      </w:r>
    </w:p>
    <w:p>
      <w:pPr>
        <w:pStyle w:val="Normal"/>
      </w:pPr>
      <w:r>
        <w:rPr/>
        <w:t xml:space="preserve">三是精度口径按量分级:几何参数(面积、层高、长度、门宽门高、屏蔽门尺寸)统一保留一位小数且"显示位数即计算位数",避免界面显示 32.2 而内部用 32.18 计算;水力逐段尺寸与系数保持原精度,因其按毫米建模,压到一位会产生可见误差。</w:t>
      </w:r>
    </w:p>
    <w:p>
      <w:pPr>
        <w:pStyle w:val="Normal"/>
      </w:pPr>
      <w:r>
        <w:rPr/>
        <w:t xml:space="preserve">四是单位与量纲显式化:湿负荷内部以克每秒存储,而公式文档示例表以千克每秒给出,二者相差 1000 倍,必须显式标注;热湿比计算通过乘 1000 完成量纲统一并在注释中说明。</w:t>
      </w:r>
    </w:p>
    <w:p>
      <w:pPr>
        <w:pStyle w:val="Normal"/>
      </w:pPr>
      <w:r>
        <w:rPr/>
        <w:t xml:space="preserve">五是决策留痕:开发过程中形成 57 条决策记录,逐条记录时间、用户口径、落地方式、门禁与影响文件,与代码注释、界面文案三处一致。</w:t>
      </w:r>
    </w:p>
    <w:p>
      <w:pPr>
        <w:pStyle w:val="Heading2"/>
      </w:pPr>
      <w:r>
        <w:rPr/>
        <w:t xml:space="preserve">3.8 数值验证方法</w:t>
      </w:r>
    </w:p>
    <w:p>
      <w:pPr>
        <w:pStyle w:val="Normal"/>
      </w:pPr>
      <w:r>
        <w:rPr/>
        <w:t xml:space="preserve">数值验证采用四种手段,按成本从低到高排列。</w:t>
      </w:r>
    </w:p>
    <w:p>
      <w:pPr>
        <w:pStyle w:val="Normal"/>
      </w:pPr>
      <w:r>
        <w:rPr/>
        <w:t xml:space="preserve">逐格断言。用文档示例构造输入,对每个中间量断言期望值,容差按量级设定(负荷类千分之一、风量类整数)。适用于公式迁移的回归。</w:t>
      </w:r>
    </w:p>
    <w:p>
      <w:pPr>
        <w:pStyle w:val="Normal"/>
      </w:pPr>
      <w:r>
        <w:rPr/>
        <w:t xml:space="preserve">自洽断言。对不依赖示例的量,用恒等关系断言:设备选型冷量等于逐房间选型冷量之和;总送风量等于逐房间实际通风量之和;某类系统的合计行等于明细行之和。适用于防止"改了公式忘了汇总"。</w:t>
      </w:r>
    </w:p>
    <w:p>
      <w:pPr>
        <w:pStyle w:val="Normal"/>
      </w:pPr>
      <w:r>
        <w:rPr/>
        <w:t xml:space="preserve">反射比对。对"系统级参数复制到各系统"这类容易漏字段的操作,用反射逐属性比对,新增字段若未复制会立即失败。</w:t>
      </w:r>
    </w:p>
    <w:p>
      <w:pPr>
        <w:pStyle w:val="Normal"/>
      </w:pPr>
      <w:r>
        <w:rPr/>
        <w:t xml:space="preserve">边界与退化断言。零面积、零人数、零换气次数、室内温度不高于过渡季温度、文件损坏、网络中断等场景,断言不抛异常、不出现负数、给出可读提示。</w:t>
      </w:r>
    </w:p>
    <w:p>
      <w:pPr>
        <w:pStyle w:val="Heading1"/>
      </w:pPr>
      <w:r>
        <w:rPr/>
        <w:t xml:space="preserve">第 4 章 模型信息获取与双向联动</w:t>
      </w:r>
    </w:p>
    <w:p>
      <w:pPr>
        <w:pStyle w:val="Heading2"/>
      </w:pPr>
      <w:r>
        <w:rPr/>
        <w:t xml:space="preserve">4.1 空间信息的读取</w:t>
      </w:r>
    </w:p>
    <w:p>
      <w:pPr>
        <w:pStyle w:val="Normal"/>
      </w:pPr>
      <w:r>
        <w:rPr/>
        <w:t xml:space="preserve">Revit 中以 Space 表示空间,但 </w:t>
      </w:r>
      <w:r>
        <w:rPr>
          <w:rFonts w:ascii="Consolas" w:hAnsi="Consolas"/>
          <w:sz w:val="20"/>
        </w:rPr>
        <w:t xml:space="preserve">FilteredElementCollector.OfClass</w:t>
      </w:r>
      <w:r>
        <w:rPr/>
        <w:t xml:space="preserve"> 只接受 Revit 原生对象模型中的类型。若直接以 Space 作为筛选类型,代码可以编译通过,运行时会抛出参数异常,提示该类型"存在于 API 而不在原生对象模型中",并建议改用 SpatialElement 再后处理。这一问题在开发早期即被发现,处理方式为:先按 SpatialElement 收集,再用 OfType 转换为 Space。</w:t>
      </w:r>
    </w:p>
    <w:p>
      <w:pPr>
        <w:pStyle w:val="Normal"/>
      </w:pPr>
      <w:r>
        <w:rPr/>
        <w:t xml:space="preserve">这一教训被固化为两条工程措施:其一,门禁脚本静态扫描源码,禁止 </w:t>
      </w:r>
      <w:r>
        <w:rPr>
          <w:rFonts w:ascii="Consolas" w:hAnsi="Consolas"/>
          <w:sz w:val="20"/>
        </w:rPr>
        <w:t xml:space="preserve">OfClass(typeof(Space))</w:t>
      </w:r>
      <w:r>
        <w:rPr/>
        <w:t xml:space="preserve"> 这类写法回归;其二,公共区参数窗显示本次从模型读到的空间数量,若读到零个,用户肉眼即可发现,不会静默通过。</w:t>
      </w:r>
    </w:p>
    <w:p>
      <w:pPr>
        <w:pStyle w:val="Heading2"/>
      </w:pPr>
      <w:r>
        <w:rPr/>
        <w:t xml:space="preserve">4.2 公共区几何聚合</w:t>
      </w:r>
    </w:p>
    <w:p>
      <w:pPr>
        <w:pStyle w:val="Normal"/>
      </w:pPr>
      <w:r>
        <w:rPr/>
        <w:t xml:space="preserve">公共区的站厅与站台面积、层高、长度需要从模型空间聚合得到。实现分为两步:先由 Revit 层读取空间的快照(名称、编号、面积、层高、体积、是否已放置),再由 Core 层的聚合器按名称关键字把空间归类为站厅或站台,并汇总面积、计算层高与长度。表 4-1 给出模型取值的四种方式及其适用场景。</w:t>
      </w:r>
    </w:p>
    <w:p>
      <w:pPr>
        <w:pStyle w:val="Caption"/>
      </w:pPr>
      <w:r>
        <w:rPr/>
        <w:t xml:space="preserve">表 4-1 模型取值的四种方式</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633"/>
        <w:gridCol w:w="2358"/>
        <w:gridCol w:w="2721"/>
        <w:gridCol w:w="2358"/>
      </w:tblGrid>
      <w:tr>
        <w:trPr>
          <w:tblHeader/>
        </w:trPr>
        <w:tc>
          <w:tcPr>
            <w:tcW w:w="1633" w:type="dxa"/>
            <w:shd w:val="clear" w:color="auto" w:fill="EDF1F7"/>
            <w:vAlign w:val="center"/>
          </w:tcPr>
          <w:p>
            <w:pPr>
              <w:pStyle w:val="TableText"/>
              <w:jc w:val="center"/>
            </w:pPr>
            <w:r>
              <w:rPr>
                <w:b/>
                <w:bCs/>
              </w:rPr>
              <w:t xml:space="preserve">方式</w:t>
            </w:r>
          </w:p>
        </w:tc>
        <w:tc>
          <w:tcPr>
            <w:tcW w:w="2358" w:type="dxa"/>
            <w:shd w:val="clear" w:color="auto" w:fill="EDF1F7"/>
            <w:vAlign w:val="center"/>
          </w:tcPr>
          <w:p>
            <w:pPr>
              <w:pStyle w:val="TableText"/>
              <w:jc w:val="center"/>
            </w:pPr>
            <w:r>
              <w:rPr>
                <w:b/>
                <w:bCs/>
              </w:rPr>
              <w:t xml:space="preserve">数据来源</w:t>
            </w:r>
          </w:p>
        </w:tc>
        <w:tc>
          <w:tcPr>
            <w:tcW w:w="2721" w:type="dxa"/>
            <w:shd w:val="clear" w:color="auto" w:fill="EDF1F7"/>
            <w:vAlign w:val="center"/>
          </w:tcPr>
          <w:p>
            <w:pPr>
              <w:pStyle w:val="TableText"/>
              <w:jc w:val="center"/>
            </w:pPr>
            <w:r>
              <w:rPr>
                <w:b/>
                <w:bCs/>
              </w:rPr>
              <w:t xml:space="preserve">精度与口径</w:t>
            </w:r>
          </w:p>
        </w:tc>
        <w:tc>
          <w:tcPr>
            <w:tcW w:w="2358" w:type="dxa"/>
            <w:shd w:val="clear" w:color="auto" w:fill="EDF1F7"/>
            <w:vAlign w:val="center"/>
          </w:tcPr>
          <w:p>
            <w:pPr>
              <w:pStyle w:val="TableText"/>
              <w:jc w:val="center"/>
            </w:pPr>
            <w:r>
              <w:rPr>
                <w:b/>
                <w:bCs/>
              </w:rPr>
              <w:t xml:space="preserve">适用与局限</w:t>
            </w:r>
          </w:p>
        </w:tc>
      </w:tr>
      <w:tr>
        <w:tc>
          <w:tcPr>
            <w:tcW w:w="1633" w:type="dxa"/>
            <w:vAlign w:val="center"/>
          </w:tcPr>
          <w:p>
            <w:pPr>
              <w:pStyle w:val="TableText"/>
              <w:jc w:val="center"/>
            </w:pPr>
            <w:r>
              <w:rPr/>
              <w:t xml:space="preserve">空间属性读取</w:t>
            </w:r>
          </w:p>
        </w:tc>
        <w:tc>
          <w:tcPr>
            <w:tcW w:w="2358" w:type="dxa"/>
            <w:vAlign w:val="center"/>
          </w:tcPr>
          <w:p>
            <w:pPr>
              <w:pStyle w:val="TableText"/>
              <w:jc w:val="center"/>
            </w:pPr>
            <w:r>
              <w:rPr/>
              <w:t xml:space="preserve">空间面积、层高、体积</w:t>
            </w:r>
          </w:p>
        </w:tc>
        <w:tc>
          <w:tcPr>
            <w:tcW w:w="2721" w:type="dxa"/>
            <w:vAlign w:val="center"/>
          </w:tcPr>
          <w:p>
            <w:pPr>
              <w:pStyle w:val="TableText"/>
              <w:jc w:val="center"/>
            </w:pPr>
            <w:r>
              <w:rPr/>
              <w:t xml:space="preserve">保留一位小数</w:t>
            </w:r>
          </w:p>
        </w:tc>
        <w:tc>
          <w:tcPr>
            <w:tcW w:w="2358" w:type="dxa"/>
            <w:vAlign w:val="center"/>
          </w:tcPr>
          <w:p>
            <w:pPr>
              <w:pStyle w:val="TableText"/>
              <w:jc w:val="left"/>
            </w:pPr>
            <w:r>
              <w:rPr/>
              <w:t xml:space="preserve">适合房间与公共区几何;依赖空间已正确放置</w:t>
            </w:r>
          </w:p>
        </w:tc>
      </w:tr>
      <w:tr>
        <w:tc>
          <w:tcPr>
            <w:tcW w:w="1633" w:type="dxa"/>
            <w:vAlign w:val="center"/>
          </w:tcPr>
          <w:p>
            <w:pPr>
              <w:pStyle w:val="TableText"/>
              <w:jc w:val="center"/>
            </w:pPr>
            <w:r>
              <w:rPr/>
              <w:t xml:space="preserve">交互拾取</w:t>
            </w:r>
          </w:p>
        </w:tc>
        <w:tc>
          <w:tcPr>
            <w:tcW w:w="2358" w:type="dxa"/>
            <w:vAlign w:val="center"/>
          </w:tcPr>
          <w:p>
            <w:pPr>
              <w:pStyle w:val="TableText"/>
              <w:jc w:val="center"/>
            </w:pPr>
            <w:r>
              <w:rPr/>
              <w:t xml:space="preserve">用户在多选状态下指定空间</w:t>
            </w:r>
          </w:p>
        </w:tc>
        <w:tc>
          <w:tcPr>
            <w:tcW w:w="2721" w:type="dxa"/>
            <w:vAlign w:val="center"/>
          </w:tcPr>
          <w:p>
            <w:pPr>
              <w:pStyle w:val="TableText"/>
              <w:jc w:val="center"/>
            </w:pPr>
            <w:r>
              <w:rPr/>
              <w:t xml:space="preserve">同上,同名去重</w:t>
            </w:r>
          </w:p>
        </w:tc>
        <w:tc>
          <w:tcPr>
            <w:tcW w:w="2358" w:type="dxa"/>
            <w:vAlign w:val="center"/>
          </w:tcPr>
          <w:p>
            <w:pPr>
              <w:pStyle w:val="TableText"/>
              <w:jc w:val="left"/>
            </w:pPr>
            <w:r>
              <w:rPr/>
              <w:t xml:space="preserve">适合批量建立房间表;需要用户在模型中操作</w:t>
            </w:r>
          </w:p>
        </w:tc>
      </w:tr>
      <w:tr>
        <w:tc>
          <w:tcPr>
            <w:tcW w:w="1633" w:type="dxa"/>
            <w:vAlign w:val="center"/>
          </w:tcPr>
          <w:p>
            <w:pPr>
              <w:pStyle w:val="TableText"/>
              <w:jc w:val="center"/>
            </w:pPr>
            <w:r>
              <w:rPr/>
              <w:t xml:space="preserve">两点测量</w:t>
            </w:r>
          </w:p>
        </w:tc>
        <w:tc>
          <w:tcPr>
            <w:tcW w:w="2358" w:type="dxa"/>
            <w:vAlign w:val="center"/>
          </w:tcPr>
          <w:p>
            <w:pPr>
              <w:pStyle w:val="TableText"/>
              <w:jc w:val="center"/>
            </w:pPr>
            <w:r>
              <w:rPr/>
              <w:t xml:space="preserve">两次点选坐标,计算距离</w:t>
            </w:r>
          </w:p>
        </w:tc>
        <w:tc>
          <w:tcPr>
            <w:tcW w:w="2721" w:type="dxa"/>
            <w:vAlign w:val="center"/>
          </w:tcPr>
          <w:p>
            <w:pPr>
              <w:pStyle w:val="TableText"/>
              <w:jc w:val="left"/>
            </w:pPr>
            <w:r>
              <w:rPr/>
              <w:t xml:space="preserve">英尺换算为米,保留一位小数</w:t>
            </w:r>
          </w:p>
        </w:tc>
        <w:tc>
          <w:tcPr>
            <w:tcW w:w="2358" w:type="dxa"/>
            <w:vAlign w:val="center"/>
          </w:tcPr>
          <w:p>
            <w:pPr>
              <w:pStyle w:val="TableText"/>
              <w:jc w:val="left"/>
            </w:pPr>
            <w:r>
              <w:rPr/>
              <w:t xml:space="preserve">适合外墙长度等空间属性无法给出的尺寸;需要有效工作平面</w:t>
            </w:r>
          </w:p>
        </w:tc>
      </w:tr>
      <w:tr>
        <w:tc>
          <w:tcPr>
            <w:tcW w:w="1633" w:type="dxa"/>
            <w:vAlign w:val="center"/>
          </w:tcPr>
          <w:p>
            <w:pPr>
              <w:pStyle w:val="TableText"/>
              <w:jc w:val="center"/>
            </w:pPr>
            <w:r>
              <w:rPr/>
              <w:t xml:space="preserve">手工录入</w:t>
            </w:r>
          </w:p>
        </w:tc>
        <w:tc>
          <w:tcPr>
            <w:tcW w:w="2358" w:type="dxa"/>
            <w:vAlign w:val="center"/>
          </w:tcPr>
          <w:p>
            <w:pPr>
              <w:pStyle w:val="TableText"/>
              <w:jc w:val="center"/>
            </w:pPr>
            <w:r>
              <w:rPr/>
              <w:t xml:space="preserve">用户直接填写</w:t>
            </w:r>
          </w:p>
        </w:tc>
        <w:tc>
          <w:tcPr>
            <w:tcW w:w="2721" w:type="dxa"/>
            <w:vAlign w:val="center"/>
          </w:tcPr>
          <w:p>
            <w:pPr>
              <w:pStyle w:val="TableText"/>
              <w:jc w:val="center"/>
            </w:pPr>
            <w:r>
              <w:rPr/>
              <w:t xml:space="preserve">按录入精度</w:t>
            </w:r>
          </w:p>
        </w:tc>
        <w:tc>
          <w:tcPr>
            <w:tcW w:w="2358" w:type="dxa"/>
            <w:vAlign w:val="center"/>
          </w:tcPr>
          <w:p>
            <w:pPr>
              <w:pStyle w:val="TableText"/>
              <w:jc w:val="left"/>
            </w:pPr>
            <w:r>
              <w:rPr/>
              <w:t xml:space="preserve">适合无模型或模型不完整的场景</w:t>
            </w:r>
          </w:p>
        </w:tc>
      </w:tr>
    </w:tbl>
    <w:p>
      <w:pPr>
        <w:pStyle w:val="TableGap"/>
      </w:pPr>
    </w:p>
    <w:p>
      <w:pPr>
        <w:pStyle w:val="Heading2"/>
      </w:pPr>
      <w:r>
        <w:rPr/>
        <w:t xml:space="preserve">4.3 房间表与拾取</w:t>
      </w:r>
    </w:p>
    <w:p>
      <w:pPr>
        <w:pStyle w:val="Normal"/>
      </w:pPr>
      <w:r>
        <w:rPr/>
        <w:t xml:space="preserve">小系统的房间表以"逐行"方式组织。拾取流程为:用户在窗口中点击拾取按钮,窗口关闭,命令层调用多选拾取接口收集空间,再把快照注入同一视图模型,追加为房间行并重开窗口。追加时做三件事:同名行跳过并计数;面积、层高取模型值并保留一位小数;屋顶面积默认等于面积,设备冷负荷取系统默认值,外墙长度留待两点测量。</w:t>
      </w:r>
    </w:p>
    <w:p>
      <w:pPr>
        <w:pStyle w:val="Normal"/>
      </w:pPr>
      <w:r>
        <w:rPr/>
        <w:t xml:space="preserve">为支持"下次打开时几何随模型更新",每一行持久化保存来源空间的标识。手工填写的行标识为零,不参与同步。这一设计把"来源"从隐式约定变成了显式数据。</w:t>
      </w:r>
    </w:p>
    <w:p>
      <w:pPr>
        <w:pStyle w:val="Heading2"/>
      </w:pPr>
      <w:r>
        <w:rPr/>
        <w:t xml:space="preserve">4.4 两点测量</w:t>
      </w:r>
    </w:p>
    <w:p>
      <w:pPr>
        <w:pStyle w:val="Normal"/>
      </w:pPr>
      <w:r>
        <w:rPr/>
        <w:t xml:space="preserve">与土壤接触外墙长度无法由空间属性直接得到。实现方式为:用户在房间表中选中一行,点击测量按钮,窗口关闭;命令层连续两次调用点选坐标接口,分别作为起点与终点;以两点距离作为长度,由内部英尺换算为米,保留一位小数后回填到该行。若用户按取消,则保留原值并提示"未变"。</w:t>
      </w:r>
    </w:p>
    <w:p>
      <w:pPr>
        <w:pStyle w:val="Normal"/>
      </w:pPr>
      <w:r>
        <w:rPr/>
        <w:t xml:space="preserve">这一功能有两个工程约束需要在文档中如实说明:其一,坐标拾取需要有效的工作平面,用户应在平面视图中使用;其二,测量结果只写入"当前选中行",因此选中行的传递必须可靠 —— 这正是下一小节要讨论的问题。</w:t>
      </w:r>
    </w:p>
    <w:p>
      <w:pPr>
        <w:pStyle w:val="Heading2"/>
      </w:pPr>
      <w:r>
        <w:rPr/>
        <w:t xml:space="preserve">4.5 选中行的传递</w:t>
      </w:r>
    </w:p>
    <w:p>
      <w:pPr>
        <w:pStyle w:val="Normal"/>
      </w:pPr>
      <w:r>
        <w:rPr/>
        <w:t xml:space="preserve">参考表的数据源不是输入对象本身,而是"录入项 + 计算结果"合并而成的行对象。开发中曾出现一个典型缺陷:参考表没有绑定选中项,用户在表中选的行无法传回视图模型,而装载时默认选中第一行,于是测量结果总是写入第一行。修复方式为:为合并行暴露其底层输入对象,视图模型增加"选中行"属性并在两个方向同步,同时在表格重开时忽略界面推上来的空值,只有房间被删空时才允许清空选中。</w:t>
      </w:r>
    </w:p>
    <w:p>
      <w:pPr>
        <w:pStyle w:val="Normal"/>
      </w:pPr>
      <w:r>
        <w:rPr/>
        <w:t xml:space="preserve">这一缺陷说明:在"合并行"这种派生数据结构上做编辑,必须显式维护"界面选中"与"领域选中"的对应关系,不能依赖默认值。</w:t>
      </w:r>
    </w:p>
    <w:p>
      <w:pPr>
        <w:pStyle w:val="Heading2"/>
      </w:pPr>
      <w:r>
        <w:rPr/>
        <w:t xml:space="preserve">4.6 数值录入的精度一致性</w:t>
      </w:r>
    </w:p>
    <w:p>
      <w:pPr>
        <w:pStyle w:val="Normal"/>
      </w:pPr>
      <w:r>
        <w:rPr/>
        <w:t xml:space="preserve">几何参数要求保留一位小数。若仅在结果表上格式化,录入框仍是裸绑定,旧数据中的两位小数照旧显示,造成"表里说一位、界面显示两位"的不一致。解决方式是引入一个数值转换器:显示时按指定小数位格式化,写回时按同一小数位四舍五入,使"看到的位数"与"参与计算的位数"一致。</w:t>
      </w:r>
    </w:p>
    <w:p>
      <w:pPr>
        <w:pStyle w:val="Normal"/>
      </w:pPr>
      <w:r>
        <w:rPr/>
        <w:t xml:space="preserve">转换器的触发时机同样关键。若使用"属性变化即回写",用户每敲一个字符都会触发一次格式化,输入 32.18 会被打断成 3.0;因此统一采用"失去焦点时回写"。这一细节后来被写入界面规范,并在门禁中通过静态扫描确保几何录入框都接了转换器与正确的触发方式。</w:t>
      </w:r>
    </w:p>
    <w:p>
      <w:pPr>
        <w:pStyle w:val="Heading2"/>
      </w:pPr>
      <w:r>
        <w:rPr/>
        <w:t xml:space="preserve">4.7 模型与计算联动的边界</w:t>
      </w:r>
    </w:p>
    <w:p>
      <w:pPr>
        <w:pStyle w:val="Normal"/>
      </w:pPr>
      <w:r>
        <w:rPr/>
        <w:t xml:space="preserve">关于"模型改了,计算结果能否自动跟随",项目选择了成本与收益平衡的方案:每次打开窗口时按保存的来源标识重读模型,刷新面积与层高;屋顶面积只在仍等于旧面积时跟随,以免覆盖用户手工修改;若空间已被删除或未放置,则保留上次的值并在状态栏点名提示,绝不写零。同步完成时在状态栏给出时间戳,用户可判断当前数据的新旧。</w:t>
      </w:r>
    </w:p>
    <w:p>
      <w:pPr>
        <w:pStyle w:val="Normal"/>
      </w:pPr>
      <w:r>
        <w:rPr/>
        <w:t xml:space="preserve">这一方案的边界同样明确:不做双向实时联动;链接模型中的空间无法按标识重读;模型修改后需要重新打开窗口才会生效。这些限制写入文档与界面提示,避免用户对"自动同步"产生错误预期。</w:t>
      </w:r>
    </w:p>
    <w:p>
      <w:pPr>
        <w:pStyle w:val="Heading1"/>
      </w:pPr>
      <w:r>
        <w:rPr/>
        <w:t xml:space="preserve">第 5 章 成果表达与交付</w:t>
      </w:r>
    </w:p>
    <w:p>
      <w:pPr>
        <w:pStyle w:val="Heading2"/>
      </w:pPr>
      <w:r>
        <w:rPr/>
        <w:t xml:space="preserve">5.1 结果表格化</w:t>
      </w:r>
    </w:p>
    <w:p>
      <w:pPr>
        <w:pStyle w:val="Normal"/>
      </w:pPr>
      <w:r>
        <w:rPr/>
        <w:t xml:space="preserve">需求明确要求计算结果以表格形式呈现。工具采用三条规则组织结果表:一是分区,系统级结果按"计算参数 / 选型参数 / 过程点参数 / 口径说明"分段,便于审核按图索骥;二是统一格式,数值列右对齐、千分位与固定小数位,文本列左对齐,合计行加粗并加底色;三是零值显示,不涉及的量为零时显示为短横线而不是零,避免误读为"计算结果为零"。</w:t>
      </w:r>
    </w:p>
    <w:p>
      <w:pPr>
        <w:pStyle w:val="Normal"/>
      </w:pPr>
      <w:r>
        <w:rPr/>
        <w:t xml:space="preserve">表 5-1 给出主要交付物及其生成方式。</w:t>
      </w:r>
    </w:p>
    <w:p>
      <w:pPr>
        <w:pStyle w:val="Caption"/>
      </w:pPr>
      <w:r>
        <w:rPr/>
        <w:t xml:space="preserve">表 5-1 交付物与生成方式</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814"/>
        <w:gridCol w:w="3084"/>
        <w:gridCol w:w="4172"/>
      </w:tblGrid>
      <w:tr>
        <w:trPr>
          <w:tblHeader/>
        </w:trPr>
        <w:tc>
          <w:tcPr>
            <w:tcW w:w="1814" w:type="dxa"/>
            <w:shd w:val="clear" w:color="auto" w:fill="EDF1F7"/>
            <w:vAlign w:val="center"/>
          </w:tcPr>
          <w:p>
            <w:pPr>
              <w:pStyle w:val="TableText"/>
              <w:jc w:val="center"/>
            </w:pPr>
            <w:r>
              <w:rPr>
                <w:b/>
                <w:bCs/>
              </w:rPr>
              <w:t xml:space="preserve">交付物</w:t>
            </w:r>
          </w:p>
        </w:tc>
        <w:tc>
          <w:tcPr>
            <w:tcW w:w="3084" w:type="dxa"/>
            <w:shd w:val="clear" w:color="auto" w:fill="EDF1F7"/>
            <w:vAlign w:val="center"/>
          </w:tcPr>
          <w:p>
            <w:pPr>
              <w:pStyle w:val="TableText"/>
              <w:jc w:val="center"/>
            </w:pPr>
            <w:r>
              <w:rPr>
                <w:b/>
                <w:bCs/>
              </w:rPr>
              <w:t xml:space="preserve">生成方式</w:t>
            </w:r>
          </w:p>
        </w:tc>
        <w:tc>
          <w:tcPr>
            <w:tcW w:w="4172" w:type="dxa"/>
            <w:shd w:val="clear" w:color="auto" w:fill="EDF1F7"/>
            <w:vAlign w:val="center"/>
          </w:tcPr>
          <w:p>
            <w:pPr>
              <w:pStyle w:val="TableText"/>
              <w:jc w:val="center"/>
            </w:pPr>
            <w:r>
              <w:rPr>
                <w:b/>
                <w:bCs/>
              </w:rPr>
              <w:t xml:space="preserve">特点</w:t>
            </w:r>
          </w:p>
        </w:tc>
      </w:tr>
      <w:tr>
        <w:tc>
          <w:tcPr>
            <w:tcW w:w="1814" w:type="dxa"/>
            <w:vAlign w:val="center"/>
          </w:tcPr>
          <w:p>
            <w:pPr>
              <w:pStyle w:val="TableText"/>
              <w:jc w:val="center"/>
            </w:pPr>
            <w:r>
              <w:rPr/>
              <w:t xml:space="preserve">窗口结果表</w:t>
            </w:r>
          </w:p>
        </w:tc>
        <w:tc>
          <w:tcPr>
            <w:tcW w:w="3084" w:type="dxa"/>
            <w:vAlign w:val="center"/>
          </w:tcPr>
          <w:p>
            <w:pPr>
              <w:pStyle w:val="TableText"/>
              <w:jc w:val="left"/>
            </w:pPr>
            <w:r>
              <w:rPr/>
              <w:t xml:space="preserve">结果对象绑定到表格控件,列定义来自 Core</w:t>
            </w:r>
          </w:p>
        </w:tc>
        <w:tc>
          <w:tcPr>
            <w:tcW w:w="4172" w:type="dxa"/>
            <w:vAlign w:val="center"/>
          </w:tcPr>
          <w:p>
            <w:pPr>
              <w:pStyle w:val="TableText"/>
              <w:jc w:val="left"/>
            </w:pPr>
            <w:r>
              <w:rPr/>
              <w:t xml:space="preserve">界面不自行拼装数据,保证与计算书一致</w:t>
            </w:r>
          </w:p>
        </w:tc>
      </w:tr>
      <w:tr>
        <w:tc>
          <w:tcPr>
            <w:tcW w:w="1814" w:type="dxa"/>
            <w:vAlign w:val="center"/>
          </w:tcPr>
          <w:p>
            <w:pPr>
              <w:pStyle w:val="TableText"/>
              <w:jc w:val="center"/>
            </w:pPr>
            <w:r>
              <w:rPr/>
              <w:t xml:space="preserve">文本计算书</w:t>
            </w:r>
          </w:p>
        </w:tc>
        <w:tc>
          <w:tcPr>
            <w:tcW w:w="3084" w:type="dxa"/>
            <w:vAlign w:val="center"/>
          </w:tcPr>
          <w:p>
            <w:pPr>
              <w:pStyle w:val="TableText"/>
              <w:jc w:val="left"/>
            </w:pPr>
            <w:r>
              <w:rPr/>
              <w:t xml:space="preserve">结果格式化器按固定版式输出</w:t>
            </w:r>
          </w:p>
        </w:tc>
        <w:tc>
          <w:tcPr>
            <w:tcW w:w="4172" w:type="dxa"/>
            <w:vAlign w:val="center"/>
          </w:tcPr>
          <w:p>
            <w:pPr>
              <w:pStyle w:val="TableText"/>
              <w:jc w:val="left"/>
            </w:pPr>
            <w:r>
              <w:rPr/>
              <w:t xml:space="preserve">等宽排版,含口径说明与待补项,可直接归档</w:t>
            </w:r>
          </w:p>
        </w:tc>
      </w:tr>
      <w:tr>
        <w:tc>
          <w:tcPr>
            <w:tcW w:w="1814" w:type="dxa"/>
            <w:vAlign w:val="center"/>
          </w:tcPr>
          <w:p>
            <w:pPr>
              <w:pStyle w:val="TableText"/>
              <w:jc w:val="center"/>
            </w:pPr>
            <w:r>
              <w:rPr/>
              <w:t xml:space="preserve">Excel 计算书</w:t>
            </w:r>
          </w:p>
        </w:tc>
        <w:tc>
          <w:tcPr>
            <w:tcW w:w="3084" w:type="dxa"/>
            <w:vAlign w:val="center"/>
          </w:tcPr>
          <w:p>
            <w:pPr>
              <w:pStyle w:val="TableText"/>
              <w:jc w:val="left"/>
            </w:pPr>
            <w:r>
              <w:rPr/>
              <w:t xml:space="preserve">自写最小 XLSX 写入器</w:t>
            </w:r>
          </w:p>
        </w:tc>
        <w:tc>
          <w:tcPr>
            <w:tcW w:w="4172" w:type="dxa"/>
            <w:vAlign w:val="center"/>
          </w:tcPr>
          <w:p>
            <w:pPr>
              <w:pStyle w:val="TableText"/>
              <w:jc w:val="center"/>
            </w:pPr>
            <w:r>
              <w:rPr/>
              <w:t xml:space="preserve">零依赖、文件小、可多页</w:t>
            </w:r>
          </w:p>
        </w:tc>
      </w:tr>
      <w:tr>
        <w:tc>
          <w:tcPr>
            <w:tcW w:w="1814" w:type="dxa"/>
            <w:vAlign w:val="center"/>
          </w:tcPr>
          <w:p>
            <w:pPr>
              <w:pStyle w:val="TableText"/>
              <w:jc w:val="center"/>
            </w:pPr>
            <w:r>
              <w:rPr/>
              <w:t xml:space="preserve">材料表</w:t>
            </w:r>
          </w:p>
        </w:tc>
        <w:tc>
          <w:tcPr>
            <w:tcW w:w="3084" w:type="dxa"/>
            <w:vAlign w:val="center"/>
          </w:tcPr>
          <w:p>
            <w:pPr>
              <w:pStyle w:val="TableText"/>
              <w:jc w:val="left"/>
            </w:pPr>
            <w:r>
              <w:rPr/>
              <w:t xml:space="preserve">读模型 11 类构件后按类别与规格归并</w:t>
            </w:r>
          </w:p>
        </w:tc>
        <w:tc>
          <w:tcPr>
            <w:tcW w:w="4172" w:type="dxa"/>
            <w:vAlign w:val="center"/>
          </w:tcPr>
          <w:p>
            <w:pPr>
              <w:pStyle w:val="TableText"/>
              <w:jc w:val="left"/>
            </w:pPr>
            <w:r>
              <w:rPr/>
              <w:t xml:space="preserve">归并键含单位,混合单位不累加</w:t>
            </w:r>
          </w:p>
        </w:tc>
      </w:tr>
      <w:tr>
        <w:tc>
          <w:tcPr>
            <w:tcW w:w="1814" w:type="dxa"/>
            <w:vAlign w:val="center"/>
          </w:tcPr>
          <w:p>
            <w:pPr>
              <w:pStyle w:val="TableText"/>
              <w:jc w:val="center"/>
            </w:pPr>
            <w:r>
              <w:rPr/>
              <w:t xml:space="preserve">图例表</w:t>
            </w:r>
          </w:p>
        </w:tc>
        <w:tc>
          <w:tcPr>
            <w:tcW w:w="3084" w:type="dxa"/>
            <w:vAlign w:val="center"/>
          </w:tcPr>
          <w:p>
            <w:pPr>
              <w:pStyle w:val="TableText"/>
              <w:jc w:val="center"/>
            </w:pPr>
            <w:r>
              <w:rPr/>
              <w:t xml:space="preserve">复用材料表统计结果</w:t>
            </w:r>
          </w:p>
        </w:tc>
        <w:tc>
          <w:tcPr>
            <w:tcW w:w="4172" w:type="dxa"/>
            <w:vAlign w:val="center"/>
          </w:tcPr>
          <w:p>
            <w:pPr>
              <w:pStyle w:val="TableText"/>
              <w:jc w:val="center"/>
            </w:pPr>
            <w:r>
              <w:rPr/>
              <w:t xml:space="preserve">与材料表一致,不另建口径</w:t>
            </w:r>
          </w:p>
        </w:tc>
      </w:tr>
      <w:tr>
        <w:tc>
          <w:tcPr>
            <w:tcW w:w="1814" w:type="dxa"/>
            <w:vAlign w:val="center"/>
          </w:tcPr>
          <w:p>
            <w:pPr>
              <w:pStyle w:val="TableText"/>
              <w:jc w:val="center"/>
            </w:pPr>
            <w:r>
              <w:rPr/>
              <w:t xml:space="preserve">图纸清单</w:t>
            </w:r>
          </w:p>
        </w:tc>
        <w:tc>
          <w:tcPr>
            <w:tcW w:w="3084" w:type="dxa"/>
            <w:vAlign w:val="center"/>
          </w:tcPr>
          <w:p>
            <w:pPr>
              <w:pStyle w:val="TableText"/>
              <w:jc w:val="left"/>
            </w:pPr>
            <w:r>
              <w:rPr/>
              <w:t xml:space="preserve">读模型图框后统计并支持批量出图</w:t>
            </w:r>
          </w:p>
        </w:tc>
        <w:tc>
          <w:tcPr>
            <w:tcW w:w="4172" w:type="dxa"/>
            <w:vAlign w:val="center"/>
          </w:tcPr>
          <w:p>
            <w:pPr>
              <w:pStyle w:val="TableText"/>
              <w:jc w:val="center"/>
            </w:pPr>
            <w:r>
              <w:rPr/>
              <w:t xml:space="preserve">记录导出结果与失败原因</w:t>
            </w:r>
          </w:p>
        </w:tc>
      </w:tr>
    </w:tbl>
    <w:p>
      <w:pPr>
        <w:pStyle w:val="TableGap"/>
      </w:pPr>
    </w:p>
    <w:p>
      <w:pPr>
        <w:pStyle w:val="Heading2"/>
      </w:pPr>
      <w:r>
        <w:rPr/>
        <w:t xml:space="preserve">5.2 房间参数参考表</w:t>
      </w:r>
    </w:p>
    <w:p>
      <w:pPr>
        <w:pStyle w:val="Normal"/>
      </w:pPr>
      <w:r>
        <w:rPr/>
        <w:t xml:space="preserve">全空气一次回风与多联机+新风两类系统采用"参考表"呈现:把录入项与逐房间计算值合并成一张宽表,前段可编辑、后段只读,用户在一张表里既能看到输入也能看到结果。两类系统的列数分别为 23 列与 20 列,列定义集中在 Core 的一处,界面只负责把列定义翻译成控件列,避免"界面改了、计算书没改"。</w:t>
      </w:r>
    </w:p>
    <w:p>
      <w:pPr>
        <w:pStyle w:val="Normal"/>
      </w:pPr>
      <w:r>
        <w:rPr/>
        <w:t xml:space="preserve">参考表的实现要点有三:一是合并行的录入项直接读写输入对象,所以编辑即时生效;二是计算列取本次计算结果,重算后整体重建行集合,保证顺序与数值一致;三是新增行、删除行、拾取、同步等路径都要触发重建,否则表格不刷新。开发中曾出现"点添加行后界面没反应"的缺陷,根因正是房间集合变化未触发合并行重建,修复方式是订阅集合变化事件。</w:t>
      </w:r>
    </w:p>
    <w:p>
      <w:pPr>
        <w:pStyle w:val="Heading2"/>
      </w:pPr>
      <w:r>
        <w:rPr/>
        <w:t xml:space="preserve">5.3 计算书与 Excel</w:t>
      </w:r>
    </w:p>
    <w:p>
      <w:pPr>
        <w:pStyle w:val="Normal"/>
      </w:pPr>
      <w:r>
        <w:rPr/>
        <w:t xml:space="preserve">文本计算书由结果格式化器统一生成,内容包含系统类型、输入要点、过程点参数、系统结果、房间明细、设备选型与口径说明。计算书与界面共用同一份结果对象与同一份列定义,因此不会出现"界面一个数、计算书另一个数"。</w:t>
      </w:r>
    </w:p>
    <w:p>
      <w:pPr>
        <w:pStyle w:val="Normal"/>
      </w:pPr>
      <w:r>
        <w:rPr/>
        <w:t xml:space="preserve">Excel 导出没有引入第三方库,而是自写了一个最小 XLSX 写入器:按 Office Open XML 的包结构直接写入工作表、共享字符串与样式,生成的工作簿可在 Excel 与 WPS 中打开。表 5-2 给出小系统计算书的工作簿结构。</w:t>
      </w:r>
    </w:p>
    <w:p>
      <w:pPr>
        <w:pStyle w:val="Caption"/>
      </w:pPr>
      <w:r>
        <w:rPr/>
        <w:t xml:space="preserve">表 5-2 小系统 Excel 计算书的页构成</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995"/>
        <w:gridCol w:w="3265"/>
        <w:gridCol w:w="3809"/>
      </w:tblGrid>
      <w:tr>
        <w:trPr>
          <w:tblHeader/>
        </w:trPr>
        <w:tc>
          <w:tcPr>
            <w:tcW w:w="1995" w:type="dxa"/>
            <w:shd w:val="clear" w:color="auto" w:fill="EDF1F7"/>
            <w:vAlign w:val="center"/>
          </w:tcPr>
          <w:p>
            <w:pPr>
              <w:pStyle w:val="TableText"/>
              <w:jc w:val="center"/>
            </w:pPr>
            <w:r>
              <w:rPr>
                <w:b/>
                <w:bCs/>
              </w:rPr>
              <w:t xml:space="preserve">工作表</w:t>
            </w:r>
          </w:p>
        </w:tc>
        <w:tc>
          <w:tcPr>
            <w:tcW w:w="3265" w:type="dxa"/>
            <w:shd w:val="clear" w:color="auto" w:fill="EDF1F7"/>
            <w:vAlign w:val="center"/>
          </w:tcPr>
          <w:p>
            <w:pPr>
              <w:pStyle w:val="TableText"/>
              <w:jc w:val="center"/>
            </w:pPr>
            <w:r>
              <w:rPr>
                <w:b/>
                <w:bCs/>
              </w:rPr>
              <w:t xml:space="preserve">内容</w:t>
            </w:r>
          </w:p>
        </w:tc>
        <w:tc>
          <w:tcPr>
            <w:tcW w:w="3809" w:type="dxa"/>
            <w:shd w:val="clear" w:color="auto" w:fill="EDF1F7"/>
            <w:vAlign w:val="center"/>
          </w:tcPr>
          <w:p>
            <w:pPr>
              <w:pStyle w:val="TableText"/>
              <w:jc w:val="center"/>
            </w:pPr>
            <w:r>
              <w:rPr>
                <w:b/>
                <w:bCs/>
              </w:rPr>
              <w:t xml:space="preserve">说明</w:t>
            </w:r>
          </w:p>
        </w:tc>
      </w:tr>
      <w:tr>
        <w:tc>
          <w:tcPr>
            <w:tcW w:w="1995" w:type="dxa"/>
            <w:vAlign w:val="center"/>
          </w:tcPr>
          <w:p>
            <w:pPr>
              <w:pStyle w:val="TableText"/>
              <w:jc w:val="center"/>
            </w:pPr>
            <w:r>
              <w:rPr/>
              <w:t xml:space="preserve">系统结果</w:t>
            </w:r>
          </w:p>
        </w:tc>
        <w:tc>
          <w:tcPr>
            <w:tcW w:w="3265" w:type="dxa"/>
            <w:vAlign w:val="center"/>
          </w:tcPr>
          <w:p>
            <w:pPr>
              <w:pStyle w:val="TableText"/>
              <w:jc w:val="center"/>
            </w:pPr>
            <w:r>
              <w:rPr/>
              <w:t xml:space="preserve">系统级参数与选型参数</w:t>
            </w:r>
          </w:p>
        </w:tc>
        <w:tc>
          <w:tcPr>
            <w:tcW w:w="3809" w:type="dxa"/>
            <w:vAlign w:val="center"/>
          </w:tcPr>
          <w:p>
            <w:pPr>
              <w:pStyle w:val="TableText"/>
              <w:jc w:val="center"/>
            </w:pPr>
            <w:r>
              <w:rPr/>
              <w:t xml:space="preserve">与窗口结果表同源</w:t>
            </w:r>
          </w:p>
        </w:tc>
      </w:tr>
      <w:tr>
        <w:tc>
          <w:tcPr>
            <w:tcW w:w="1995" w:type="dxa"/>
            <w:vAlign w:val="center"/>
          </w:tcPr>
          <w:p>
            <w:pPr>
              <w:pStyle w:val="TableText"/>
              <w:jc w:val="center"/>
            </w:pPr>
            <w:r>
              <w:rPr/>
              <w:t xml:space="preserve">房间明细</w:t>
            </w:r>
          </w:p>
        </w:tc>
        <w:tc>
          <w:tcPr>
            <w:tcW w:w="3265" w:type="dxa"/>
            <w:vAlign w:val="center"/>
          </w:tcPr>
          <w:p>
            <w:pPr>
              <w:pStyle w:val="TableText"/>
              <w:jc w:val="center"/>
            </w:pPr>
            <w:r>
              <w:rPr/>
              <w:t xml:space="preserve">逐房间输入与计算结果</w:t>
            </w:r>
          </w:p>
        </w:tc>
        <w:tc>
          <w:tcPr>
            <w:tcW w:w="3809" w:type="dxa"/>
            <w:vAlign w:val="center"/>
          </w:tcPr>
          <w:p>
            <w:pPr>
              <w:pStyle w:val="TableText"/>
              <w:jc w:val="left"/>
            </w:pPr>
            <w:r>
              <w:rPr/>
              <w:t xml:space="preserve">列定义来自 Core 的列定义</w:t>
            </w:r>
          </w:p>
        </w:tc>
      </w:tr>
      <w:tr>
        <w:tc>
          <w:tcPr>
            <w:tcW w:w="1995" w:type="dxa"/>
            <w:vAlign w:val="center"/>
          </w:tcPr>
          <w:p>
            <w:pPr>
              <w:pStyle w:val="TableText"/>
              <w:jc w:val="center"/>
            </w:pPr>
            <w:r>
              <w:rPr/>
              <w:t xml:space="preserve">设备选型</w:t>
            </w:r>
          </w:p>
        </w:tc>
        <w:tc>
          <w:tcPr>
            <w:tcW w:w="3265" w:type="dxa"/>
            <w:vAlign w:val="center"/>
          </w:tcPr>
          <w:p>
            <w:pPr>
              <w:pStyle w:val="TableText"/>
              <w:jc w:val="left"/>
            </w:pPr>
            <w:r>
              <w:rPr/>
              <w:t xml:space="preserve">设备编号、名称、系数、风量、冷量</w:t>
            </w:r>
          </w:p>
        </w:tc>
        <w:tc>
          <w:tcPr>
            <w:tcW w:w="3809" w:type="dxa"/>
            <w:vAlign w:val="center"/>
          </w:tcPr>
          <w:p>
            <w:pPr>
              <w:pStyle w:val="TableText"/>
              <w:jc w:val="center"/>
            </w:pPr>
            <w:r>
              <w:rPr/>
              <w:t xml:space="preserve">计算值与选型值并列</w:t>
            </w:r>
          </w:p>
        </w:tc>
      </w:tr>
      <w:tr>
        <w:tc>
          <w:tcPr>
            <w:tcW w:w="1995" w:type="dxa"/>
            <w:vAlign w:val="center"/>
          </w:tcPr>
          <w:p>
            <w:pPr>
              <w:pStyle w:val="TableText"/>
              <w:jc w:val="center"/>
            </w:pPr>
            <w:r>
              <w:rPr/>
              <w:t xml:space="preserve">口径与待补</w:t>
            </w:r>
          </w:p>
        </w:tc>
        <w:tc>
          <w:tcPr>
            <w:tcW w:w="3265" w:type="dxa"/>
            <w:vAlign w:val="center"/>
          </w:tcPr>
          <w:p>
            <w:pPr>
              <w:pStyle w:val="TableText"/>
              <w:jc w:val="left"/>
            </w:pPr>
            <w:r>
              <w:rPr/>
              <w:t xml:space="preserve">公式来源、系数取值、与示例的差异</w:t>
            </w:r>
          </w:p>
        </w:tc>
        <w:tc>
          <w:tcPr>
            <w:tcW w:w="3809" w:type="dxa"/>
            <w:vAlign w:val="center"/>
          </w:tcPr>
          <w:p>
            <w:pPr>
              <w:pStyle w:val="TableText"/>
              <w:jc w:val="center"/>
            </w:pPr>
            <w:r>
              <w:rPr/>
              <w:t xml:space="preserve">交付可追溯</w:t>
            </w:r>
          </w:p>
        </w:tc>
      </w:tr>
    </w:tbl>
    <w:p>
      <w:pPr>
        <w:pStyle w:val="TableGap"/>
      </w:pPr>
    </w:p>
    <w:p>
      <w:pPr>
        <w:pStyle w:val="Heading2"/>
      </w:pPr>
      <w:r>
        <w:rPr/>
        <w:t xml:space="preserve">5.4 材料表、图例表与图纸清单</w:t>
      </w:r>
    </w:p>
    <w:p>
      <w:pPr>
        <w:pStyle w:val="Normal"/>
      </w:pPr>
      <w:r>
        <w:rPr/>
        <w:t xml:space="preserve">材料表统计读取模型中的风管、水管、管件、附件、设备、保温等 11 类构件,按"类别 + 规格 + 单位"归并。归并规则中特别处理了单位问题:数量列的单位可能是米、个或平方米,混合单位不能相加,因此类别小计遇到混合单位时只给分类明细而不给合计,避免产生无意义的数字。图例表复用同一份统计结果,保证图例与材料表一致。</w:t>
      </w:r>
    </w:p>
    <w:p>
      <w:pPr>
        <w:pStyle w:val="Normal"/>
      </w:pPr>
      <w:r>
        <w:rPr/>
        <w:t xml:space="preserve">图纸清单与批量出图读取模型中的图框,统计图框数量与图纸编号,支持按规则批量导出,并对每张图纸记录成功或失败原因。自动标注模块给出"新增标注数、跳过数、跳过原因",使批量操作可核查。</w:t>
      </w:r>
    </w:p>
    <w:p>
      <w:pPr>
        <w:pStyle w:val="Heading2"/>
      </w:pPr>
      <w:r>
        <w:rPr/>
        <w:t xml:space="preserve">5.5 界面一致性与图标</w:t>
      </w:r>
    </w:p>
    <w:p>
      <w:pPr>
        <w:pStyle w:val="Normal"/>
      </w:pPr>
      <w:r>
        <w:rPr/>
        <w:t xml:space="preserve">工具共 16 个功能窗口与 1 个复用结果控件,统一遵循同一套界面规范:窗口标题与类型名一致;参数区按业务分组;结果区以表格呈现;底栏按钮语义统一(计算、恢复默认、取消、确定);参数说明一律用悬停提示承载,界面正文不堆叠解释文字。图标共 48 个(每个模块 16 与 32 像素两种),由内置图标生成工具按统一风格绘制,避免手工维护带来的风格漂移。</w:t>
      </w:r>
    </w:p>
    <w:p>
      <w:pPr>
        <w:pStyle w:val="Heading1"/>
      </w:pPr>
      <w:r>
        <w:rPr/>
        <w:t xml:space="preserve">第 6 章 规范知识与 AI 辅助</w:t>
      </w:r>
    </w:p>
    <w:p>
      <w:pPr>
        <w:pStyle w:val="Heading2"/>
      </w:pPr>
      <w:r>
        <w:rPr/>
        <w:t xml:space="preserve">6.1 知识库的三类知识</w:t>
      </w:r>
    </w:p>
    <w:p>
      <w:pPr>
        <w:pStyle w:val="Normal"/>
      </w:pPr>
      <w:r>
        <w:rPr/>
        <w:t xml:space="preserve">工具内置一个知识库,把三类知识放在同一检索入口:本项目口径(某个系数为何取这个值、某个量与文档哪一格对应)、规范条文(地铁设计规范、暖通设计规范、防烟排烟标准的相关条文)、Revit 操作指南(常用操作与常见问题)。三类知识都以"条目 + 出处"的形式存储,检索时按关键词加权排序,并在答不出时明确说明"当前知识库覆盖范围",不编造答案。</w:t>
      </w:r>
    </w:p>
    <w:p>
      <w:pPr>
        <w:pStyle w:val="Heading2"/>
      </w:pPr>
      <w:r>
        <w:rPr/>
        <w:t xml:space="preserve">6.2 标准条文电子版的导入</w:t>
      </w:r>
    </w:p>
    <w:p>
      <w:pPr>
        <w:pStyle w:val="Normal"/>
      </w:pPr>
      <w:r>
        <w:rPr/>
        <w:t xml:space="preserve">规范条文以电子版形式导入,支持纯文本、Markdown、CSV 与 Word 文档四种格式。解析时识别条文号(如 5.2.3)与条文正文,跳过不支持的格式并给出原因。导入具有幂等性:同一份文件重复导入不会产生重复条目。条文原文以真实换行保存,保证中段关键词也能被检索到。</w:t>
      </w:r>
    </w:p>
    <w:p>
      <w:pPr>
        <w:pStyle w:val="Heading2"/>
      </w:pPr>
      <w:r>
        <w:rPr/>
        <w:t xml:space="preserve">6.3 AI 问答</w:t>
      </w:r>
    </w:p>
    <w:p>
      <w:pPr>
        <w:pStyle w:val="Normal"/>
      </w:pPr>
      <w:r>
        <w:rPr/>
        <w:t xml:space="preserve">AI 问答采用检索增强的方式:先从知识库检索相关条目,再把条目与用户问题一起组装为提示词,调用大模型服务(默认 DeepSeek),最后把回答呈现给用户。实现中处理了四类异常:鉴权失败(凭据错误)、余额不足、网络不可达、响应格式异常;每一类都给出可读的失败原因与处理建议,而不是统一提示"请求失败"。隐私方面,提示词中不包含工程敏感数据,界面明确说明"问题与检索到的条文会发送到所选服务"。</w:t>
      </w:r>
    </w:p>
    <w:p>
      <w:pPr>
        <w:pStyle w:val="Heading2"/>
      </w:pPr>
      <w:r>
        <w:rPr/>
        <w:t xml:space="preserve">6.4 AI 助手与工具调用</w:t>
      </w:r>
    </w:p>
    <w:p>
      <w:pPr>
        <w:pStyle w:val="Normal"/>
      </w:pPr>
      <w:r>
        <w:rPr/>
        <w:t xml:space="preserve">在问答基础上,工具进一步实现了"可调用工具"的助手形态:大模型按约定格式请求执行某个受控操作(如选中构件、统计构件数量、打开窗口),由插件执行后把结果回填给模型继续对话。实现要点有五个:流式接收(服务端逐块返回,界面逐字呈现);工具调用参数分片累加(模型可能把一次调用拆成多个分片);对话轮数上限;命令白名单与两级开关(总开关与"允许操作模型"开关,默认关闭,开启后每条修改类命令仍需确认);一次操作构件数量上限(200 个)且放在单个事务内,失败即回滚。涉及数值的参数一律不写回模型,只做查询与选择,以降低误操作风险。</w:t>
      </w:r>
    </w:p>
    <w:p>
      <w:pPr>
        <w:pStyle w:val="Normal"/>
      </w:pPr>
      <w:r>
        <w:rPr/>
        <w:t xml:space="preserve">表 6-1 汇总 AI 能力与对应的安全边界。</w:t>
      </w:r>
    </w:p>
    <w:p>
      <w:pPr>
        <w:pStyle w:val="Caption"/>
      </w:pPr>
      <w:r>
        <w:rPr/>
        <w:t xml:space="preserve">表 6-1 AI 能力与安全边界</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177"/>
        <w:gridCol w:w="3447"/>
        <w:gridCol w:w="3447"/>
      </w:tblGrid>
      <w:tr>
        <w:trPr>
          <w:tblHeader/>
        </w:trPr>
        <w:tc>
          <w:tcPr>
            <w:tcW w:w="2177" w:type="dxa"/>
            <w:shd w:val="clear" w:color="auto" w:fill="EDF1F7"/>
            <w:vAlign w:val="center"/>
          </w:tcPr>
          <w:p>
            <w:pPr>
              <w:pStyle w:val="TableText"/>
              <w:jc w:val="center"/>
            </w:pPr>
            <w:r>
              <w:rPr>
                <w:b/>
                <w:bCs/>
              </w:rPr>
              <w:t xml:space="preserve">能力</w:t>
            </w:r>
          </w:p>
        </w:tc>
        <w:tc>
          <w:tcPr>
            <w:tcW w:w="3447" w:type="dxa"/>
            <w:shd w:val="clear" w:color="auto" w:fill="EDF1F7"/>
            <w:vAlign w:val="center"/>
          </w:tcPr>
          <w:p>
            <w:pPr>
              <w:pStyle w:val="TableText"/>
              <w:jc w:val="center"/>
            </w:pPr>
            <w:r>
              <w:rPr>
                <w:b/>
                <w:bCs/>
              </w:rPr>
              <w:t xml:space="preserve">实现方式</w:t>
            </w:r>
          </w:p>
        </w:tc>
        <w:tc>
          <w:tcPr>
            <w:tcW w:w="3447" w:type="dxa"/>
            <w:shd w:val="clear" w:color="auto" w:fill="EDF1F7"/>
            <w:vAlign w:val="center"/>
          </w:tcPr>
          <w:p>
            <w:pPr>
              <w:pStyle w:val="TableText"/>
              <w:jc w:val="center"/>
            </w:pPr>
            <w:r>
              <w:rPr>
                <w:b/>
                <w:bCs/>
              </w:rPr>
              <w:t xml:space="preserve">安全边界</w:t>
            </w:r>
          </w:p>
        </w:tc>
      </w:tr>
      <w:tr>
        <w:tc>
          <w:tcPr>
            <w:tcW w:w="2177" w:type="dxa"/>
            <w:vAlign w:val="center"/>
          </w:tcPr>
          <w:p>
            <w:pPr>
              <w:pStyle w:val="TableText"/>
              <w:jc w:val="center"/>
            </w:pPr>
            <w:r>
              <w:rPr/>
              <w:t xml:space="preserve">规范问答</w:t>
            </w:r>
          </w:p>
        </w:tc>
        <w:tc>
          <w:tcPr>
            <w:tcW w:w="3447" w:type="dxa"/>
            <w:vAlign w:val="center"/>
          </w:tcPr>
          <w:p>
            <w:pPr>
              <w:pStyle w:val="TableText"/>
              <w:jc w:val="left"/>
            </w:pPr>
            <w:r>
              <w:rPr/>
              <w:t xml:space="preserve">知识库检索 + 大模型生成</w:t>
            </w:r>
          </w:p>
        </w:tc>
        <w:tc>
          <w:tcPr>
            <w:tcW w:w="3447" w:type="dxa"/>
            <w:vAlign w:val="center"/>
          </w:tcPr>
          <w:p>
            <w:pPr>
              <w:pStyle w:val="TableText"/>
              <w:jc w:val="left"/>
            </w:pPr>
            <w:r>
              <w:rPr/>
              <w:t xml:space="preserve">只依据检索条目作答,答不出明说范围</w:t>
            </w:r>
          </w:p>
        </w:tc>
      </w:tr>
      <w:tr>
        <w:tc>
          <w:tcPr>
            <w:tcW w:w="2177" w:type="dxa"/>
            <w:vAlign w:val="center"/>
          </w:tcPr>
          <w:p>
            <w:pPr>
              <w:pStyle w:val="TableText"/>
              <w:jc w:val="center"/>
            </w:pPr>
            <w:r>
              <w:rPr/>
              <w:t xml:space="preserve">操作指南问答</w:t>
            </w:r>
          </w:p>
        </w:tc>
        <w:tc>
          <w:tcPr>
            <w:tcW w:w="3447" w:type="dxa"/>
            <w:vAlign w:val="center"/>
          </w:tcPr>
          <w:p>
            <w:pPr>
              <w:pStyle w:val="TableText"/>
              <w:jc w:val="center"/>
            </w:pPr>
            <w:r>
              <w:rPr/>
              <w:t xml:space="preserve">内置操作指南条目检索</w:t>
            </w:r>
          </w:p>
        </w:tc>
        <w:tc>
          <w:tcPr>
            <w:tcW w:w="3447" w:type="dxa"/>
            <w:vAlign w:val="center"/>
          </w:tcPr>
          <w:p>
            <w:pPr>
              <w:pStyle w:val="TableText"/>
              <w:jc w:val="center"/>
            </w:pPr>
            <w:r>
              <w:rPr/>
              <w:t xml:space="preserve">不臆造 Revit 功能</w:t>
            </w:r>
          </w:p>
        </w:tc>
      </w:tr>
      <w:tr>
        <w:tc>
          <w:tcPr>
            <w:tcW w:w="2177" w:type="dxa"/>
            <w:vAlign w:val="center"/>
          </w:tcPr>
          <w:p>
            <w:pPr>
              <w:pStyle w:val="TableText"/>
              <w:jc w:val="center"/>
            </w:pPr>
            <w:r>
              <w:rPr/>
              <w:t xml:space="preserve">工具调用</w:t>
            </w:r>
          </w:p>
        </w:tc>
        <w:tc>
          <w:tcPr>
            <w:tcW w:w="3447" w:type="dxa"/>
            <w:vAlign w:val="center"/>
          </w:tcPr>
          <w:p>
            <w:pPr>
              <w:pStyle w:val="TableText"/>
              <w:jc w:val="left"/>
            </w:pPr>
            <w:r>
              <w:rPr/>
              <w:t xml:space="preserve">函数调用协议 + 命令白名单</w:t>
            </w:r>
          </w:p>
        </w:tc>
        <w:tc>
          <w:tcPr>
            <w:tcW w:w="3447" w:type="dxa"/>
            <w:vAlign w:val="center"/>
          </w:tcPr>
          <w:p>
            <w:pPr>
              <w:pStyle w:val="TableText"/>
              <w:jc w:val="left"/>
            </w:pPr>
            <w:r>
              <w:rPr/>
              <w:t xml:space="preserve">两级开关默认关闭;逐条确认;单事务</w:t>
            </w:r>
          </w:p>
        </w:tc>
      </w:tr>
      <w:tr>
        <w:tc>
          <w:tcPr>
            <w:tcW w:w="2177" w:type="dxa"/>
            <w:vAlign w:val="center"/>
          </w:tcPr>
          <w:p>
            <w:pPr>
              <w:pStyle w:val="TableText"/>
              <w:jc w:val="center"/>
            </w:pPr>
            <w:r>
              <w:rPr/>
              <w:t xml:space="preserve">模型查询</w:t>
            </w:r>
          </w:p>
        </w:tc>
        <w:tc>
          <w:tcPr>
            <w:tcW w:w="3447" w:type="dxa"/>
            <w:vAlign w:val="center"/>
          </w:tcPr>
          <w:p>
            <w:pPr>
              <w:pStyle w:val="TableText"/>
              <w:jc w:val="left"/>
            </w:pPr>
            <w:r>
              <w:rPr/>
              <w:t xml:space="preserve">只读接口(统计、选择、导出)</w:t>
            </w:r>
          </w:p>
        </w:tc>
        <w:tc>
          <w:tcPr>
            <w:tcW w:w="3447" w:type="dxa"/>
            <w:vAlign w:val="center"/>
          </w:tcPr>
          <w:p>
            <w:pPr>
              <w:pStyle w:val="TableText"/>
              <w:jc w:val="left"/>
            </w:pPr>
            <w:r>
              <w:rPr/>
              <w:t xml:space="preserve">限制构件数量;不改几何与参数</w:t>
            </w:r>
          </w:p>
        </w:tc>
      </w:tr>
      <w:tr>
        <w:tc>
          <w:tcPr>
            <w:tcW w:w="2177" w:type="dxa"/>
            <w:vAlign w:val="center"/>
          </w:tcPr>
          <w:p>
            <w:pPr>
              <w:pStyle w:val="TableText"/>
              <w:jc w:val="center"/>
            </w:pPr>
            <w:r>
              <w:rPr/>
              <w:t xml:space="preserve">密钥管理</w:t>
            </w:r>
          </w:p>
        </w:tc>
        <w:tc>
          <w:tcPr>
            <w:tcW w:w="3447" w:type="dxa"/>
            <w:vAlign w:val="center"/>
          </w:tcPr>
          <w:p>
            <w:pPr>
              <w:pStyle w:val="TableText"/>
              <w:jc w:val="center"/>
            </w:pPr>
            <w:r>
              <w:rPr/>
              <w:t xml:space="preserve">系统加密接口存储</w:t>
            </w:r>
          </w:p>
        </w:tc>
        <w:tc>
          <w:tcPr>
            <w:tcW w:w="3447" w:type="dxa"/>
            <w:vAlign w:val="center"/>
          </w:tcPr>
          <w:p>
            <w:pPr>
              <w:pStyle w:val="TableText"/>
              <w:jc w:val="center"/>
            </w:pPr>
            <w:r>
              <w:rPr/>
              <w:t xml:space="preserve">不落明文;不写入工程文件</w:t>
            </w:r>
          </w:p>
        </w:tc>
      </w:tr>
    </w:tbl>
    <w:p>
      <w:pPr>
        <w:pStyle w:val="TableGap"/>
      </w:pPr>
    </w:p>
    <w:p>
      <w:pPr>
        <w:pStyle w:val="Heading2"/>
      </w:pPr>
      <w:r>
        <w:rPr/>
        <w:t xml:space="preserve">6.5 可信性设计</w:t>
      </w:r>
    </w:p>
    <w:p>
      <w:pPr>
        <w:pStyle w:val="Normal"/>
      </w:pPr>
      <w:r>
        <w:rPr/>
        <w:t xml:space="preserve">AI 功能的可信性并非来自模型能力,而来自流程约束:所有回答都标注依据来源;所有写操作都要用户确认且可回滚;所有计算相关的问题都引导到"以计算内核结果为准",不让模型直接给数;网络异常与凭据异常分别提示,便于用户自查。这些约束在门禁中有对应断言(请求体构造、错误码分类、断网不抛异常、开关关闭时工具不可见等),使"安全边界"成为可回归的工程属性而不是文档承诺。</w:t>
      </w:r>
    </w:p>
    <w:p>
      <w:pPr>
        <w:pStyle w:val="Heading1"/>
      </w:pPr>
      <w:r>
        <w:rPr/>
        <w:t xml:space="preserve">第 7 章 质量保证与工程化实践</w:t>
      </w:r>
    </w:p>
    <w:p>
      <w:pPr>
        <w:pStyle w:val="Heading2"/>
      </w:pPr>
      <w:r>
        <w:rPr/>
        <w:t xml:space="preserve">7.1 三套门禁</w:t>
      </w:r>
    </w:p>
    <w:p>
      <w:pPr>
        <w:pStyle w:val="Normal"/>
      </w:pPr>
      <w:r>
        <w:rPr/>
        <w:t xml:space="preserve">本项目的质量保证不依赖人工复核,而依赖三套可重复执行的自动化门禁。任何改动在提交前必须全部通过。表 7-1 给出三套门禁的分工。</w:t>
      </w:r>
    </w:p>
    <w:p>
      <w:pPr>
        <w:pStyle w:val="Caption"/>
      </w:pPr>
      <w:r>
        <w:rPr/>
        <w:t xml:space="preserve">表 7-1 三套门禁的分工与规模</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451"/>
        <w:gridCol w:w="3084"/>
        <w:gridCol w:w="1270"/>
        <w:gridCol w:w="3265"/>
      </w:tblGrid>
      <w:tr>
        <w:trPr>
          <w:tblHeader/>
        </w:trPr>
        <w:tc>
          <w:tcPr>
            <w:tcW w:w="1451" w:type="dxa"/>
            <w:shd w:val="clear" w:color="auto" w:fill="EDF1F7"/>
            <w:vAlign w:val="center"/>
          </w:tcPr>
          <w:p>
            <w:pPr>
              <w:pStyle w:val="TableText"/>
              <w:jc w:val="center"/>
            </w:pPr>
            <w:r>
              <w:rPr>
                <w:b/>
                <w:bCs/>
              </w:rPr>
              <w:t xml:space="preserve">门禁</w:t>
            </w:r>
          </w:p>
        </w:tc>
        <w:tc>
          <w:tcPr>
            <w:tcW w:w="3084" w:type="dxa"/>
            <w:shd w:val="clear" w:color="auto" w:fill="EDF1F7"/>
            <w:vAlign w:val="center"/>
          </w:tcPr>
          <w:p>
            <w:pPr>
              <w:pStyle w:val="TableText"/>
              <w:jc w:val="center"/>
            </w:pPr>
            <w:r>
              <w:rPr>
                <w:b/>
                <w:bCs/>
              </w:rPr>
              <w:t xml:space="preserve">检查内容</w:t>
            </w:r>
          </w:p>
        </w:tc>
        <w:tc>
          <w:tcPr>
            <w:tcW w:w="1270" w:type="dxa"/>
            <w:shd w:val="clear" w:color="auto" w:fill="EDF1F7"/>
            <w:vAlign w:val="center"/>
          </w:tcPr>
          <w:p>
            <w:pPr>
              <w:pStyle w:val="TableText"/>
              <w:jc w:val="center"/>
            </w:pPr>
            <w:r>
              <w:rPr>
                <w:b/>
                <w:bCs/>
              </w:rPr>
              <w:t xml:space="preserve">规模</w:t>
            </w:r>
          </w:p>
        </w:tc>
        <w:tc>
          <w:tcPr>
            <w:tcW w:w="3265" w:type="dxa"/>
            <w:shd w:val="clear" w:color="auto" w:fill="EDF1F7"/>
            <w:vAlign w:val="center"/>
          </w:tcPr>
          <w:p>
            <w:pPr>
              <w:pStyle w:val="TableText"/>
              <w:jc w:val="center"/>
            </w:pPr>
            <w:r>
              <w:rPr>
                <w:b/>
                <w:bCs/>
              </w:rPr>
              <w:t xml:space="preserve">失败含义</w:t>
            </w:r>
          </w:p>
        </w:tc>
      </w:tr>
      <w:tr>
        <w:tc>
          <w:tcPr>
            <w:tcW w:w="1451" w:type="dxa"/>
            <w:vAlign w:val="center"/>
          </w:tcPr>
          <w:p>
            <w:pPr>
              <w:pStyle w:val="TableText"/>
              <w:jc w:val="center"/>
            </w:pPr>
            <w:r>
              <w:rPr/>
              <w:t xml:space="preserve">核心算例</w:t>
            </w:r>
          </w:p>
        </w:tc>
        <w:tc>
          <w:tcPr>
            <w:tcW w:w="3084" w:type="dxa"/>
            <w:vAlign w:val="center"/>
          </w:tcPr>
          <w:p>
            <w:pPr>
              <w:pStyle w:val="TableText"/>
              <w:jc w:val="left"/>
            </w:pPr>
            <w:r>
              <w:rPr/>
              <w:t xml:space="preserve">25 个场景:大系统算例回归、六类小系统逐格复算、气象联动、排烟、水力、材料表、图纸、知识库、AI 客户端、数据仓储往返与容错</w:t>
            </w:r>
          </w:p>
        </w:tc>
        <w:tc>
          <w:tcPr>
            <w:tcW w:w="1270" w:type="dxa"/>
            <w:vAlign w:val="center"/>
          </w:tcPr>
          <w:p>
            <w:pPr>
              <w:pStyle w:val="TableText"/>
              <w:jc w:val="center"/>
            </w:pPr>
            <w:r>
              <w:rPr/>
              <w:t xml:space="preserve">约 870 项断言</w:t>
            </w:r>
          </w:p>
        </w:tc>
        <w:tc>
          <w:tcPr>
            <w:tcW w:w="3265" w:type="dxa"/>
            <w:vAlign w:val="center"/>
          </w:tcPr>
          <w:p>
            <w:pPr>
              <w:pStyle w:val="TableText"/>
              <w:jc w:val="left"/>
            </w:pPr>
            <w:r>
              <w:rPr/>
              <w:t xml:space="preserve">计算结果或业务规则不符,禁止提交</w:t>
            </w:r>
          </w:p>
        </w:tc>
      </w:tr>
      <w:tr>
        <w:tc>
          <w:tcPr>
            <w:tcW w:w="1451" w:type="dxa"/>
            <w:vAlign w:val="center"/>
          </w:tcPr>
          <w:p>
            <w:pPr>
              <w:pStyle w:val="TableText"/>
              <w:jc w:val="center"/>
            </w:pPr>
            <w:r>
              <w:rPr/>
              <w:t xml:space="preserve">窗口装载</w:t>
            </w:r>
          </w:p>
        </w:tc>
        <w:tc>
          <w:tcPr>
            <w:tcW w:w="3084" w:type="dxa"/>
            <w:vAlign w:val="center"/>
          </w:tcPr>
          <w:p>
            <w:pPr>
              <w:pStyle w:val="TableText"/>
              <w:jc w:val="left"/>
            </w:pPr>
            <w:r>
              <w:rPr/>
              <w:t xml:space="preserve">17 个界面能否构建、绑定是否完整、按钮语义、参考表列数与可编辑性、转换器行为、选中行传递、命令接线</w:t>
            </w:r>
          </w:p>
        </w:tc>
        <w:tc>
          <w:tcPr>
            <w:tcW w:w="1270" w:type="dxa"/>
            <w:vAlign w:val="center"/>
          </w:tcPr>
          <w:p>
            <w:pPr>
              <w:pStyle w:val="TableText"/>
              <w:jc w:val="center"/>
            </w:pPr>
            <w:r>
              <w:rPr/>
              <w:t xml:space="preserve">193 项断言</w:t>
            </w:r>
          </w:p>
        </w:tc>
        <w:tc>
          <w:tcPr>
            <w:tcW w:w="3265" w:type="dxa"/>
            <w:vAlign w:val="center"/>
          </w:tcPr>
          <w:p>
            <w:pPr>
              <w:pStyle w:val="TableText"/>
              <w:jc w:val="center"/>
            </w:pPr>
            <w:r>
              <w:rPr/>
              <w:t xml:space="preserve">界面不可用或行为回退</w:t>
            </w:r>
          </w:p>
        </w:tc>
      </w:tr>
      <w:tr>
        <w:tc>
          <w:tcPr>
            <w:tcW w:w="1451" w:type="dxa"/>
            <w:vAlign w:val="center"/>
          </w:tcPr>
          <w:p>
            <w:pPr>
              <w:pStyle w:val="TableText"/>
              <w:jc w:val="center"/>
            </w:pPr>
            <w:r>
              <w:rPr/>
              <w:t xml:space="preserve">Ribbon 结构</w:t>
            </w:r>
          </w:p>
        </w:tc>
        <w:tc>
          <w:tcPr>
            <w:tcW w:w="3084" w:type="dxa"/>
            <w:vAlign w:val="center"/>
          </w:tcPr>
          <w:p>
            <w:pPr>
              <w:pStyle w:val="TableText"/>
              <w:jc w:val="left"/>
            </w:pPr>
            <w:r>
              <w:rPr/>
              <w:t xml:space="preserve">面板与按钮数量、命令映射、图标存在性、模块目录一致性、空间类型写法扫描</w:t>
            </w:r>
          </w:p>
        </w:tc>
        <w:tc>
          <w:tcPr>
            <w:tcW w:w="1270" w:type="dxa"/>
            <w:vAlign w:val="center"/>
          </w:tcPr>
          <w:p>
            <w:pPr>
              <w:pStyle w:val="TableText"/>
              <w:jc w:val="center"/>
            </w:pPr>
            <w:r>
              <w:rPr/>
              <w:t xml:space="preserve">结构校验 + 静态扫描</w:t>
            </w:r>
          </w:p>
        </w:tc>
        <w:tc>
          <w:tcPr>
            <w:tcW w:w="3265" w:type="dxa"/>
            <w:vAlign w:val="center"/>
          </w:tcPr>
          <w:p>
            <w:pPr>
              <w:pStyle w:val="TableText"/>
              <w:jc w:val="left"/>
            </w:pPr>
            <w:r>
              <w:rPr/>
              <w:t xml:space="preserve">入口缺失或模块目录与实现不一致</w:t>
            </w:r>
          </w:p>
        </w:tc>
      </w:tr>
    </w:tbl>
    <w:p>
      <w:pPr>
        <w:pStyle w:val="TableGap"/>
      </w:pPr>
    </w:p>
    <w:p>
      <w:pPr>
        <w:pStyle w:val="Normal"/>
      </w:pPr>
      <w:r>
        <w:rPr/>
        <w:t xml:space="preserve">三套门禁的共同特点是"可离线执行、无外部依赖、结果可读"。核心算例门禁是一个控制台程序,窗口门禁与 Ribbon 门禁是 PowerShell 脚本,均在构建机上直接运行,不需要 Revit 参与,也不需要人工点击。</w:t>
      </w:r>
    </w:p>
    <w:p>
      <w:pPr>
        <w:pStyle w:val="Heading2"/>
      </w:pPr>
      <w:r>
        <w:rPr/>
        <w:t xml:space="preserve">7.2 测试策略</w:t>
      </w:r>
    </w:p>
    <w:p>
      <w:pPr>
        <w:pStyle w:val="Normal"/>
      </w:pPr>
      <w:r>
        <w:rPr/>
        <w:t xml:space="preserve">测试策略可归纳为四层。第一层是算例驱动:以公式文档示例为基准做逐格断言,把"公式迁移"变成可回归的数值测试。第二层是自洽校验:对没有外部基准的量,用恒等关系与汇总关系断言,防止局部修改破坏整体。第三层是装载自检:把窗口真正实例化并遍历可视化树,检查控件、绑定、列与事件是否如预期,能发现"编译通过但界面空白"这类静态检查无法发现的问题。第四层是静态扫描:对已知的高风险写法(如空间类型的对象模型用法、交付文案中的单元格编号、编码与换行要求)做源码级检查,防止历史缺陷回归。</w:t>
      </w:r>
    </w:p>
    <w:p>
      <w:pPr>
        <w:pStyle w:val="Heading2"/>
      </w:pPr>
      <w:r>
        <w:rPr/>
        <w:t xml:space="preserve">7.3 缺陷复盘</w:t>
      </w:r>
    </w:p>
    <w:p>
      <w:pPr>
        <w:pStyle w:val="Normal"/>
      </w:pPr>
      <w:r>
        <w:rPr/>
        <w:t xml:space="preserve">项目在 47 天的开发中修复了多类缺陷。表 7-2 选取其中具有代表性者,记录现象、根因与处置,以及对应的门禁。</w:t>
      </w:r>
    </w:p>
    <w:p>
      <w:pPr>
        <w:pStyle w:val="Caption"/>
      </w:pPr>
      <w:r>
        <w:rPr/>
        <w:t xml:space="preserve">表 7-2 典型缺陷复盘</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814"/>
        <w:gridCol w:w="2721"/>
        <w:gridCol w:w="2721"/>
        <w:gridCol w:w="1814"/>
      </w:tblGrid>
      <w:tr>
        <w:trPr>
          <w:tblHeader/>
        </w:trPr>
        <w:tc>
          <w:tcPr>
            <w:tcW w:w="1814" w:type="dxa"/>
            <w:shd w:val="clear" w:color="auto" w:fill="EDF1F7"/>
            <w:vAlign w:val="center"/>
          </w:tcPr>
          <w:p>
            <w:pPr>
              <w:pStyle w:val="TableText"/>
              <w:jc w:val="center"/>
            </w:pPr>
            <w:r>
              <w:rPr>
                <w:b/>
                <w:bCs/>
              </w:rPr>
              <w:t xml:space="preserve">现象</w:t>
            </w:r>
          </w:p>
        </w:tc>
        <w:tc>
          <w:tcPr>
            <w:tcW w:w="2721" w:type="dxa"/>
            <w:shd w:val="clear" w:color="auto" w:fill="EDF1F7"/>
            <w:vAlign w:val="center"/>
          </w:tcPr>
          <w:p>
            <w:pPr>
              <w:pStyle w:val="TableText"/>
              <w:jc w:val="center"/>
            </w:pPr>
            <w:r>
              <w:rPr>
                <w:b/>
                <w:bCs/>
              </w:rPr>
              <w:t xml:space="preserve">根因</w:t>
            </w:r>
          </w:p>
        </w:tc>
        <w:tc>
          <w:tcPr>
            <w:tcW w:w="2721" w:type="dxa"/>
            <w:shd w:val="clear" w:color="auto" w:fill="EDF1F7"/>
            <w:vAlign w:val="center"/>
          </w:tcPr>
          <w:p>
            <w:pPr>
              <w:pStyle w:val="TableText"/>
              <w:jc w:val="center"/>
            </w:pPr>
            <w:r>
              <w:rPr>
                <w:b/>
                <w:bCs/>
              </w:rPr>
              <w:t xml:space="preserve">处置</w:t>
            </w:r>
          </w:p>
        </w:tc>
        <w:tc>
          <w:tcPr>
            <w:tcW w:w="1814" w:type="dxa"/>
            <w:shd w:val="clear" w:color="auto" w:fill="EDF1F7"/>
            <w:vAlign w:val="center"/>
          </w:tcPr>
          <w:p>
            <w:pPr>
              <w:pStyle w:val="TableText"/>
              <w:jc w:val="center"/>
            </w:pPr>
            <w:r>
              <w:rPr>
                <w:b/>
                <w:bCs/>
              </w:rPr>
              <w:t xml:space="preserve">门禁</w:t>
            </w:r>
          </w:p>
        </w:tc>
      </w:tr>
      <w:tr>
        <w:tc>
          <w:tcPr>
            <w:tcW w:w="1814" w:type="dxa"/>
            <w:vAlign w:val="center"/>
          </w:tcPr>
          <w:p>
            <w:pPr>
              <w:pStyle w:val="TableText"/>
              <w:jc w:val="left"/>
            </w:pPr>
            <w:r>
              <w:rPr/>
              <w:t xml:space="preserve">打开公共区参数窗时报参数异常</w:t>
            </w:r>
          </w:p>
        </w:tc>
        <w:tc>
          <w:tcPr>
            <w:tcW w:w="2721" w:type="dxa"/>
            <w:vAlign w:val="center"/>
          </w:tcPr>
          <w:p>
            <w:pPr>
              <w:pStyle w:val="TableText"/>
              <w:jc w:val="left"/>
            </w:pPr>
            <w:r>
              <w:rPr/>
              <w:t xml:space="preserve">以空间类型直接做集合筛选,该类型不在 Revit 原生对象模型</w:t>
            </w:r>
          </w:p>
        </w:tc>
        <w:tc>
          <w:tcPr>
            <w:tcW w:w="2721" w:type="dxa"/>
            <w:vAlign w:val="center"/>
          </w:tcPr>
          <w:p>
            <w:pPr>
              <w:pStyle w:val="TableText"/>
              <w:jc w:val="left"/>
            </w:pPr>
            <w:r>
              <w:rPr/>
              <w:t xml:space="preserve">改为按空间元素基类收集再转换;界面显示读到的空间数量</w:t>
            </w:r>
          </w:p>
        </w:tc>
        <w:tc>
          <w:tcPr>
            <w:tcW w:w="1814" w:type="dxa"/>
            <w:vAlign w:val="center"/>
          </w:tcPr>
          <w:p>
            <w:pPr>
              <w:pStyle w:val="TableText"/>
              <w:jc w:val="center"/>
            </w:pPr>
            <w:r>
              <w:rPr/>
              <w:t xml:space="preserve">静态扫描 + 结构断言</w:t>
            </w:r>
          </w:p>
        </w:tc>
      </w:tr>
      <w:tr>
        <w:tc>
          <w:tcPr>
            <w:tcW w:w="1814" w:type="dxa"/>
            <w:vAlign w:val="center"/>
          </w:tcPr>
          <w:p>
            <w:pPr>
              <w:pStyle w:val="TableText"/>
              <w:jc w:val="center"/>
            </w:pPr>
            <w:r>
              <w:rPr/>
              <w:t xml:space="preserve">删除的小系统重开后又出现</w:t>
            </w:r>
          </w:p>
        </w:tc>
        <w:tc>
          <w:tcPr>
            <w:tcW w:w="2721" w:type="dxa"/>
            <w:vAlign w:val="center"/>
          </w:tcPr>
          <w:p>
            <w:pPr>
              <w:pStyle w:val="TableText"/>
              <w:jc w:val="left"/>
            </w:pPr>
            <w:r>
              <w:rPr/>
              <w:t xml:space="preserve">保存只做增量更新,从不删除</w:t>
            </w:r>
          </w:p>
        </w:tc>
        <w:tc>
          <w:tcPr>
            <w:tcW w:w="2721" w:type="dxa"/>
            <w:vAlign w:val="center"/>
          </w:tcPr>
          <w:p>
            <w:pPr>
              <w:pStyle w:val="TableText"/>
              <w:jc w:val="left"/>
            </w:pPr>
            <w:r>
              <w:rPr/>
              <w:t xml:space="preserve">改为按类型整体替换,窗口状态权威</w:t>
            </w:r>
          </w:p>
        </w:tc>
        <w:tc>
          <w:tcPr>
            <w:tcW w:w="1814" w:type="dxa"/>
            <w:vAlign w:val="center"/>
          </w:tcPr>
          <w:p>
            <w:pPr>
              <w:pStyle w:val="TableText"/>
              <w:jc w:val="center"/>
            </w:pPr>
            <w:r>
              <w:rPr/>
              <w:t xml:space="preserve">核心算例 + 窗口断言</w:t>
            </w:r>
          </w:p>
        </w:tc>
      </w:tr>
      <w:tr>
        <w:tc>
          <w:tcPr>
            <w:tcW w:w="1814" w:type="dxa"/>
            <w:vAlign w:val="center"/>
          </w:tcPr>
          <w:p>
            <w:pPr>
              <w:pStyle w:val="TableText"/>
              <w:jc w:val="left"/>
            </w:pPr>
            <w:r>
              <w:rPr/>
              <w:t xml:space="preserve">新增但未填房间的系统保存后丢失</w:t>
            </w:r>
          </w:p>
        </w:tc>
        <w:tc>
          <w:tcPr>
            <w:tcW w:w="2721" w:type="dxa"/>
            <w:vAlign w:val="center"/>
          </w:tcPr>
          <w:p>
            <w:pPr>
              <w:pStyle w:val="TableText"/>
              <w:jc w:val="center"/>
            </w:pPr>
            <w:r>
              <w:rPr/>
              <w:t xml:space="preserve">保存时跳过空系统</w:t>
            </w:r>
          </w:p>
        </w:tc>
        <w:tc>
          <w:tcPr>
            <w:tcW w:w="2721" w:type="dxa"/>
            <w:vAlign w:val="center"/>
          </w:tcPr>
          <w:p>
            <w:pPr>
              <w:pStyle w:val="TableText"/>
              <w:jc w:val="left"/>
            </w:pPr>
            <w:r>
              <w:rPr/>
              <w:t xml:space="preserve">改为窗口里看到几套就存几套</w:t>
            </w:r>
          </w:p>
        </w:tc>
        <w:tc>
          <w:tcPr>
            <w:tcW w:w="1814" w:type="dxa"/>
            <w:vAlign w:val="center"/>
          </w:tcPr>
          <w:p>
            <w:pPr>
              <w:pStyle w:val="TableText"/>
              <w:jc w:val="center"/>
            </w:pPr>
            <w:r>
              <w:rPr/>
              <w:t xml:space="preserve">窗口断言</w:t>
            </w:r>
          </w:p>
        </w:tc>
      </w:tr>
      <w:tr>
        <w:tc>
          <w:tcPr>
            <w:tcW w:w="1814" w:type="dxa"/>
            <w:vAlign w:val="center"/>
          </w:tcPr>
          <w:p>
            <w:pPr>
              <w:pStyle w:val="TableText"/>
              <w:jc w:val="center"/>
            </w:pPr>
            <w:r>
              <w:rPr/>
              <w:t xml:space="preserve">点添加行后界面不刷新</w:t>
            </w:r>
          </w:p>
        </w:tc>
        <w:tc>
          <w:tcPr>
            <w:tcW w:w="2721" w:type="dxa"/>
            <w:vAlign w:val="center"/>
          </w:tcPr>
          <w:p>
            <w:pPr>
              <w:pStyle w:val="TableText"/>
              <w:jc w:val="left"/>
            </w:pPr>
            <w:r>
              <w:rPr/>
              <w:t xml:space="preserve">参考表绑定合并行,新增行只改了输入集合</w:t>
            </w:r>
          </w:p>
        </w:tc>
        <w:tc>
          <w:tcPr>
            <w:tcW w:w="2721" w:type="dxa"/>
            <w:vAlign w:val="center"/>
          </w:tcPr>
          <w:p>
            <w:pPr>
              <w:pStyle w:val="TableText"/>
              <w:jc w:val="center"/>
            </w:pPr>
            <w:r>
              <w:rPr/>
              <w:t xml:space="preserve">订阅集合变化并重建合并行</w:t>
            </w:r>
          </w:p>
        </w:tc>
        <w:tc>
          <w:tcPr>
            <w:tcW w:w="1814" w:type="dxa"/>
            <w:vAlign w:val="center"/>
          </w:tcPr>
          <w:p>
            <w:pPr>
              <w:pStyle w:val="TableText"/>
              <w:jc w:val="center"/>
            </w:pPr>
            <w:r>
              <w:rPr/>
              <w:t xml:space="preserve">窗口断言</w:t>
            </w:r>
          </w:p>
        </w:tc>
      </w:tr>
      <w:tr>
        <w:tc>
          <w:tcPr>
            <w:tcW w:w="1814" w:type="dxa"/>
            <w:vAlign w:val="center"/>
          </w:tcPr>
          <w:p>
            <w:pPr>
              <w:pStyle w:val="TableText"/>
              <w:jc w:val="center"/>
            </w:pPr>
            <w:r>
              <w:rPr/>
              <w:t xml:space="preserve">面积与长度仍显示两位小数</w:t>
            </w:r>
          </w:p>
        </w:tc>
        <w:tc>
          <w:tcPr>
            <w:tcW w:w="2721" w:type="dxa"/>
            <w:vAlign w:val="center"/>
          </w:tcPr>
          <w:p>
            <w:pPr>
              <w:pStyle w:val="TableText"/>
              <w:jc w:val="left"/>
            </w:pPr>
            <w:r>
              <w:rPr/>
              <w:t xml:space="preserve">只改了结果表格式,录入列仍是裸绑定</w:t>
            </w:r>
          </w:p>
        </w:tc>
        <w:tc>
          <w:tcPr>
            <w:tcW w:w="2721" w:type="dxa"/>
            <w:vAlign w:val="center"/>
          </w:tcPr>
          <w:p>
            <w:pPr>
              <w:pStyle w:val="TableText"/>
              <w:jc w:val="left"/>
            </w:pPr>
            <w:r>
              <w:rPr/>
              <w:t xml:space="preserve">引入数值转换器,显示与写回同精度;改用失焦回写</w:t>
            </w:r>
          </w:p>
        </w:tc>
        <w:tc>
          <w:tcPr>
            <w:tcW w:w="1814" w:type="dxa"/>
            <w:vAlign w:val="center"/>
          </w:tcPr>
          <w:p>
            <w:pPr>
              <w:pStyle w:val="TableText"/>
              <w:jc w:val="center"/>
            </w:pPr>
            <w:r>
              <w:rPr/>
              <w:t xml:space="preserve">静态扫描 + 行为断言</w:t>
            </w:r>
          </w:p>
        </w:tc>
      </w:tr>
      <w:tr>
        <w:tc>
          <w:tcPr>
            <w:tcW w:w="1814" w:type="dxa"/>
            <w:vAlign w:val="center"/>
          </w:tcPr>
          <w:p>
            <w:pPr>
              <w:pStyle w:val="TableText"/>
              <w:jc w:val="center"/>
            </w:pPr>
            <w:r>
              <w:rPr/>
              <w:t xml:space="preserve">测量结果总写入第一行</w:t>
            </w:r>
          </w:p>
        </w:tc>
        <w:tc>
          <w:tcPr>
            <w:tcW w:w="2721" w:type="dxa"/>
            <w:vAlign w:val="center"/>
          </w:tcPr>
          <w:p>
            <w:pPr>
              <w:pStyle w:val="TableText"/>
              <w:jc w:val="left"/>
            </w:pPr>
            <w:r>
              <w:rPr/>
              <w:t xml:space="preserve">参考表未绑定选中项,装载时默认选中第一行</w:t>
            </w:r>
          </w:p>
        </w:tc>
        <w:tc>
          <w:tcPr>
            <w:tcW w:w="2721" w:type="dxa"/>
            <w:vAlign w:val="center"/>
          </w:tcPr>
          <w:p>
            <w:pPr>
              <w:pStyle w:val="TableText"/>
              <w:jc w:val="left"/>
            </w:pPr>
            <w:r>
              <w:rPr/>
              <w:t xml:space="preserve">合并行暴露底层对象,双向同步选中行,忽略空值推送</w:t>
            </w:r>
          </w:p>
        </w:tc>
        <w:tc>
          <w:tcPr>
            <w:tcW w:w="1814" w:type="dxa"/>
            <w:vAlign w:val="center"/>
          </w:tcPr>
          <w:p>
            <w:pPr>
              <w:pStyle w:val="TableText"/>
              <w:jc w:val="center"/>
            </w:pPr>
            <w:r>
              <w:rPr/>
              <w:t xml:space="preserve">窗口断言</w:t>
            </w:r>
          </w:p>
        </w:tc>
      </w:tr>
      <w:tr>
        <w:tc>
          <w:tcPr>
            <w:tcW w:w="1814" w:type="dxa"/>
            <w:vAlign w:val="center"/>
          </w:tcPr>
          <w:p>
            <w:pPr>
              <w:pStyle w:val="TableText"/>
              <w:jc w:val="left"/>
            </w:pPr>
            <w:r>
              <w:rPr/>
              <w:t xml:space="preserve">过渡季温度高于室内时出现负风量</w:t>
            </w:r>
          </w:p>
        </w:tc>
        <w:tc>
          <w:tcPr>
            <w:tcW w:w="2721" w:type="dxa"/>
            <w:vAlign w:val="center"/>
          </w:tcPr>
          <w:p>
            <w:pPr>
              <w:pStyle w:val="TableText"/>
              <w:jc w:val="left"/>
            </w:pPr>
            <w:r>
              <w:rPr/>
              <w:t xml:space="preserve">以绝对值判空却按带符号温差相除</w:t>
            </w:r>
          </w:p>
        </w:tc>
        <w:tc>
          <w:tcPr>
            <w:tcW w:w="2721" w:type="dxa"/>
            <w:vAlign w:val="center"/>
          </w:tcPr>
          <w:p>
            <w:pPr>
              <w:pStyle w:val="TableText"/>
              <w:jc w:val="left"/>
            </w:pPr>
            <w:r>
              <w:rPr/>
              <w:t xml:space="preserve">仅在室内高于过渡季时计算,否则取零并说明</w:t>
            </w:r>
          </w:p>
        </w:tc>
        <w:tc>
          <w:tcPr>
            <w:tcW w:w="1814" w:type="dxa"/>
            <w:vAlign w:val="center"/>
          </w:tcPr>
          <w:p>
            <w:pPr>
              <w:pStyle w:val="TableText"/>
              <w:jc w:val="center"/>
            </w:pPr>
            <w:r>
              <w:rPr/>
              <w:t xml:space="preserve">核心算例</w:t>
            </w:r>
          </w:p>
        </w:tc>
      </w:tr>
      <w:tr>
        <w:tc>
          <w:tcPr>
            <w:tcW w:w="1814" w:type="dxa"/>
            <w:vAlign w:val="center"/>
          </w:tcPr>
          <w:p>
            <w:pPr>
              <w:pStyle w:val="TableText"/>
              <w:jc w:val="left"/>
            </w:pPr>
            <w:r>
              <w:rPr/>
              <w:t xml:space="preserve">多联机合计行总回风量恒为零</w:t>
            </w:r>
          </w:p>
        </w:tc>
        <w:tc>
          <w:tcPr>
            <w:tcW w:w="2721" w:type="dxa"/>
            <w:vAlign w:val="center"/>
          </w:tcPr>
          <w:p>
            <w:pPr>
              <w:pStyle w:val="TableText"/>
              <w:jc w:val="center"/>
            </w:pPr>
            <w:r>
              <w:rPr/>
              <w:t xml:space="preserve">该字段从未赋值</w:t>
            </w:r>
          </w:p>
        </w:tc>
        <w:tc>
          <w:tcPr>
            <w:tcW w:w="2721" w:type="dxa"/>
            <w:vAlign w:val="center"/>
          </w:tcPr>
          <w:p>
            <w:pPr>
              <w:pStyle w:val="TableText"/>
              <w:jc w:val="left"/>
            </w:pPr>
            <w:r>
              <w:rPr/>
              <w:t xml:space="preserve">按送风量乘新风比折算,与全空气口径统一</w:t>
            </w:r>
          </w:p>
        </w:tc>
        <w:tc>
          <w:tcPr>
            <w:tcW w:w="1814" w:type="dxa"/>
            <w:vAlign w:val="center"/>
          </w:tcPr>
          <w:p>
            <w:pPr>
              <w:pStyle w:val="TableText"/>
              <w:jc w:val="center"/>
            </w:pPr>
            <w:r>
              <w:rPr/>
              <w:t xml:space="preserve">核心算例 + 窗口断言</w:t>
            </w:r>
          </w:p>
        </w:tc>
      </w:tr>
      <w:tr>
        <w:tc>
          <w:tcPr>
            <w:tcW w:w="1814" w:type="dxa"/>
            <w:vAlign w:val="center"/>
          </w:tcPr>
          <w:p>
            <w:pPr>
              <w:pStyle w:val="TableText"/>
              <w:jc w:val="left"/>
            </w:pPr>
            <w:r>
              <w:rPr/>
              <w:t xml:space="preserve">自检脚本中文乱码、语法报错</w:t>
            </w:r>
          </w:p>
        </w:tc>
        <w:tc>
          <w:tcPr>
            <w:tcW w:w="2721" w:type="dxa"/>
            <w:vAlign w:val="center"/>
          </w:tcPr>
          <w:p>
            <w:pPr>
              <w:pStyle w:val="TableText"/>
              <w:jc w:val="left"/>
            </w:pPr>
            <w:r>
              <w:rPr/>
              <w:t xml:space="preserve">编辑工具去掉了脚本的编码标记,旧版 PowerShell 按本地代码页解析</w:t>
            </w:r>
          </w:p>
        </w:tc>
        <w:tc>
          <w:tcPr>
            <w:tcW w:w="2721" w:type="dxa"/>
            <w:vAlign w:val="center"/>
          </w:tcPr>
          <w:p>
            <w:pPr>
              <w:pStyle w:val="TableText"/>
              <w:jc w:val="left"/>
            </w:pPr>
            <w:r>
              <w:rPr/>
              <w:t xml:space="preserve">提交前恢复编码标记并重跑门禁</w:t>
            </w:r>
          </w:p>
        </w:tc>
        <w:tc>
          <w:tcPr>
            <w:tcW w:w="1814" w:type="dxa"/>
            <w:vAlign w:val="center"/>
          </w:tcPr>
          <w:p>
            <w:pPr>
              <w:pStyle w:val="TableText"/>
              <w:jc w:val="center"/>
            </w:pPr>
            <w:r>
              <w:rPr/>
              <w:t xml:space="preserve">流程约定</w:t>
            </w:r>
          </w:p>
        </w:tc>
      </w:tr>
      <w:tr>
        <w:tc>
          <w:tcPr>
            <w:tcW w:w="1814" w:type="dxa"/>
            <w:vAlign w:val="center"/>
          </w:tcPr>
          <w:p>
            <w:pPr>
              <w:pStyle w:val="TableText"/>
              <w:jc w:val="left"/>
            </w:pPr>
            <w:r>
              <w:rPr/>
              <w:t xml:space="preserve">批量改注释时 8 个文件被错误替换</w:t>
            </w:r>
          </w:p>
        </w:tc>
        <w:tc>
          <w:tcPr>
            <w:tcW w:w="2721" w:type="dxa"/>
            <w:vAlign w:val="center"/>
          </w:tcPr>
          <w:p>
            <w:pPr>
              <w:pStyle w:val="TableText"/>
              <w:jc w:val="left"/>
            </w:pPr>
            <w:r>
              <w:rPr/>
              <w:t xml:space="preserve">脚本中数组被展平,替换退化为按字符替换</w:t>
            </w:r>
          </w:p>
        </w:tc>
        <w:tc>
          <w:tcPr>
            <w:tcW w:w="2721" w:type="dxa"/>
            <w:vAlign w:val="center"/>
          </w:tcPr>
          <w:p>
            <w:pPr>
              <w:pStyle w:val="TableText"/>
              <w:jc w:val="left"/>
            </w:pPr>
            <w:r>
              <w:rPr/>
              <w:t xml:space="preserve">从版本库还原、重做改动、重跑三套门禁验证</w:t>
            </w:r>
          </w:p>
        </w:tc>
        <w:tc>
          <w:tcPr>
            <w:tcW w:w="1814" w:type="dxa"/>
            <w:vAlign w:val="center"/>
          </w:tcPr>
          <w:p>
            <w:pPr>
              <w:pStyle w:val="TableText"/>
              <w:jc w:val="center"/>
            </w:pPr>
            <w:r>
              <w:rPr/>
              <w:t xml:space="preserve">版本库 + 门禁</w:t>
            </w:r>
          </w:p>
        </w:tc>
      </w:tr>
    </w:tbl>
    <w:p>
      <w:pPr>
        <w:pStyle w:val="TableGap"/>
      </w:pPr>
    </w:p>
    <w:p>
      <w:pPr>
        <w:pStyle w:val="Normal"/>
      </w:pPr>
      <w:r>
        <w:rPr/>
        <w:t xml:space="preserve">最后两条属于"工具链事故",与业务逻辑无关,但同样造成了返工。项目由此确立两条纪律:批量文本处理必须先在副本上试运行并打印变更清单;任何脚本改动后必须重跑门禁,以门禁通过作为"改动干净"的证据。</w:t>
      </w:r>
    </w:p>
    <w:p>
      <w:pPr>
        <w:pStyle w:val="Heading2"/>
      </w:pPr>
      <w:r>
        <w:rPr/>
        <w:t xml:space="preserve">7.4 文档体系与决策日志</w:t>
      </w:r>
    </w:p>
    <w:p>
      <w:pPr>
        <w:pStyle w:val="Normal"/>
      </w:pPr>
      <w:r>
        <w:rPr/>
        <w:t xml:space="preserve">项目维护了五份核心文档:需求分析文档(约 1.05 万字)、公式文档正文副本(约 2.02 万字)、界面设计规范(约 8.34 万字)、开发流程与决策记录(约 7.45 万字)、气象参数数据库(294 个台站)。其中决策日志是最具工程价值的一份:每条记录包含日期、用户口径原文、落地方式、门禁与影响文件,共 57 条。它的作用有三个:一是让"为什么这样实现"可追溯;二是让后续修改知道哪些口径是用户确认过的,不能随意改动;三是把"文档与示例冲突时如何处理"这类判断固定下来,避免同类问题反复讨论。</w:t>
      </w:r>
    </w:p>
    <w:p>
      <w:pPr>
        <w:pStyle w:val="Normal"/>
      </w:pPr>
      <w:r>
        <w:rPr/>
        <w:t xml:space="preserve">文档与代码的同步通过约定保证:凡涉及口径、界面结构或计算结果的改动,必须在同一提交中更新对应文档与决策日志。这一约定在门禁中无法自动检查,依靠提交前的自查清单执行。</w:t>
      </w:r>
    </w:p>
    <w:p>
      <w:pPr>
        <w:pStyle w:val="Heading2"/>
      </w:pPr>
      <w:r>
        <w:rPr/>
        <w:t xml:space="preserve">7.5 版本管理</w:t>
      </w:r>
    </w:p>
    <w:p>
      <w:pPr>
        <w:pStyle w:val="Normal"/>
      </w:pPr>
      <w:r>
        <w:rPr/>
        <w:t xml:space="preserve">项目使用 Git 管理,单一主干分支,提交信息采用"类型(作用域): 说明"的格式,一个模块或一个公式核对对应一次提交。至报告期共 105 次提交,时间跨度自 2026 年 9 月 4 日至 2026 年 10 月 20 日。提交前必须门禁通过;已推送的提交不做改写,避免历史分叉。</w:t>
      </w:r>
    </w:p>
    <w:p>
      <w:pPr>
        <w:pStyle w:val="Heading1"/>
      </w:pPr>
      <w:r>
        <w:rPr/>
        <w:t xml:space="preserve">第 8 章 验证结果与效果分析</w:t>
      </w:r>
    </w:p>
    <w:p>
      <w:pPr>
        <w:pStyle w:val="Heading2"/>
      </w:pPr>
      <w:r>
        <w:rPr/>
        <w:t xml:space="preserve">8.1 验证环境</w:t>
      </w:r>
    </w:p>
    <w:p>
      <w:pPr>
        <w:pStyle w:val="Normal"/>
      </w:pPr>
      <w:r>
        <w:rPr/>
        <w:t xml:space="preserve">验证环境为 Windows 10 64 位、Autodesk Revit 2020、.NET Framework 4.8,插件以清单方式部署到 Revit 加载目录。计算与界面门禁在构建机上以控制台程序与 PowerShell 脚本运行,不需要启动 Revit;涉及模型交互的功能(空间拾取、两点测量、批量出图)需在 Revit 中实机验证。</w:t>
      </w:r>
    </w:p>
    <w:p>
      <w:pPr>
        <w:pStyle w:val="Heading2"/>
      </w:pPr>
      <w:r>
        <w:rPr/>
        <w:t xml:space="preserve">8.2 算例与门禁结果</w:t>
      </w:r>
    </w:p>
    <w:p>
      <w:pPr>
        <w:pStyle w:val="Normal"/>
      </w:pPr>
      <w:r>
        <w:rPr/>
        <w:t xml:space="preserve">表 8-1 汇总主要模块的验证结果。</w:t>
      </w:r>
    </w:p>
    <w:p>
      <w:pPr>
        <w:pStyle w:val="Caption"/>
      </w:pPr>
      <w:r>
        <w:rPr/>
        <w:t xml:space="preserve">表 8-1 主要模块的验证结果</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995"/>
        <w:gridCol w:w="3084"/>
        <w:gridCol w:w="3991"/>
      </w:tblGrid>
      <w:tr>
        <w:trPr>
          <w:tblHeader/>
        </w:trPr>
        <w:tc>
          <w:tcPr>
            <w:tcW w:w="1995" w:type="dxa"/>
            <w:shd w:val="clear" w:color="auto" w:fill="EDF1F7"/>
            <w:vAlign w:val="center"/>
          </w:tcPr>
          <w:p>
            <w:pPr>
              <w:pStyle w:val="TableText"/>
              <w:jc w:val="center"/>
            </w:pPr>
            <w:r>
              <w:rPr>
                <w:b/>
                <w:bCs/>
              </w:rPr>
              <w:t xml:space="preserve">模块</w:t>
            </w:r>
          </w:p>
        </w:tc>
        <w:tc>
          <w:tcPr>
            <w:tcW w:w="3084" w:type="dxa"/>
            <w:shd w:val="clear" w:color="auto" w:fill="EDF1F7"/>
            <w:vAlign w:val="center"/>
          </w:tcPr>
          <w:p>
            <w:pPr>
              <w:pStyle w:val="TableText"/>
              <w:jc w:val="center"/>
            </w:pPr>
            <w:r>
              <w:rPr>
                <w:b/>
                <w:bCs/>
              </w:rPr>
              <w:t xml:space="preserve">验证方式</w:t>
            </w:r>
          </w:p>
        </w:tc>
        <w:tc>
          <w:tcPr>
            <w:tcW w:w="3991" w:type="dxa"/>
            <w:shd w:val="clear" w:color="auto" w:fill="EDF1F7"/>
            <w:vAlign w:val="center"/>
          </w:tcPr>
          <w:p>
            <w:pPr>
              <w:pStyle w:val="TableText"/>
              <w:jc w:val="center"/>
            </w:pPr>
            <w:r>
              <w:rPr>
                <w:b/>
                <w:bCs/>
              </w:rPr>
              <w:t xml:space="preserve">结果</w:t>
            </w:r>
          </w:p>
        </w:tc>
      </w:tr>
      <w:tr>
        <w:tc>
          <w:tcPr>
            <w:tcW w:w="1995" w:type="dxa"/>
            <w:vAlign w:val="center"/>
          </w:tcPr>
          <w:p>
            <w:pPr>
              <w:pStyle w:val="TableText"/>
              <w:jc w:val="center"/>
            </w:pPr>
            <w:r>
              <w:rPr/>
              <w:t xml:space="preserve">大系统负荷</w:t>
            </w:r>
          </w:p>
        </w:tc>
        <w:tc>
          <w:tcPr>
            <w:tcW w:w="3084" w:type="dxa"/>
            <w:vAlign w:val="center"/>
          </w:tcPr>
          <w:p>
            <w:pPr>
              <w:pStyle w:val="TableText"/>
              <w:jc w:val="center"/>
            </w:pPr>
            <w:r>
              <w:rPr/>
              <w:t xml:space="preserve">北京站算例逐格比对</w:t>
            </w:r>
          </w:p>
        </w:tc>
        <w:tc>
          <w:tcPr>
            <w:tcW w:w="3991" w:type="dxa"/>
            <w:vAlign w:val="center"/>
          </w:tcPr>
          <w:p>
            <w:pPr>
              <w:pStyle w:val="TableText"/>
              <w:jc w:val="center"/>
            </w:pPr>
            <w:r>
              <w:rPr/>
              <w:t xml:space="preserve">30 项断言全部通过</w:t>
            </w:r>
          </w:p>
        </w:tc>
      </w:tr>
      <w:tr>
        <w:tc>
          <w:tcPr>
            <w:tcW w:w="1995" w:type="dxa"/>
            <w:vAlign w:val="center"/>
          </w:tcPr>
          <w:p>
            <w:pPr>
              <w:pStyle w:val="TableText"/>
              <w:jc w:val="center"/>
            </w:pPr>
            <w:r>
              <w:rPr/>
              <w:t xml:space="preserve">大系统排烟</w:t>
            </w:r>
          </w:p>
        </w:tc>
        <w:tc>
          <w:tcPr>
            <w:tcW w:w="3084" w:type="dxa"/>
            <w:vAlign w:val="center"/>
          </w:tcPr>
          <w:p>
            <w:pPr>
              <w:pStyle w:val="TableText"/>
              <w:jc w:val="left"/>
            </w:pPr>
            <w:r>
              <w:rPr/>
              <w:t xml:space="preserve">面积乘指标、选型系数、两台取大</w:t>
            </w:r>
          </w:p>
        </w:tc>
        <w:tc>
          <w:tcPr>
            <w:tcW w:w="3991" w:type="dxa"/>
            <w:vAlign w:val="center"/>
          </w:tcPr>
          <w:p>
            <w:pPr>
              <w:pStyle w:val="TableText"/>
              <w:jc w:val="center"/>
            </w:pPr>
            <w:r>
              <w:rPr/>
              <w:t xml:space="preserve">断言通过,结果与手算一致</w:t>
            </w:r>
          </w:p>
        </w:tc>
      </w:tr>
      <w:tr>
        <w:tc>
          <w:tcPr>
            <w:tcW w:w="1995" w:type="dxa"/>
            <w:vAlign w:val="center"/>
          </w:tcPr>
          <w:p>
            <w:pPr>
              <w:pStyle w:val="TableText"/>
              <w:jc w:val="center"/>
            </w:pPr>
            <w:r>
              <w:rPr/>
              <w:t xml:space="preserve">小系统六类</w:t>
            </w:r>
          </w:p>
        </w:tc>
        <w:tc>
          <w:tcPr>
            <w:tcW w:w="3084" w:type="dxa"/>
            <w:vAlign w:val="center"/>
          </w:tcPr>
          <w:p>
            <w:pPr>
              <w:pStyle w:val="TableText"/>
              <w:jc w:val="center"/>
            </w:pPr>
            <w:r>
              <w:rPr/>
              <w:t xml:space="preserve">公式文档示例逐格复算</w:t>
            </w:r>
          </w:p>
        </w:tc>
        <w:tc>
          <w:tcPr>
            <w:tcW w:w="3991" w:type="dxa"/>
            <w:vAlign w:val="center"/>
          </w:tcPr>
          <w:p>
            <w:pPr>
              <w:pStyle w:val="TableText"/>
              <w:jc w:val="left"/>
            </w:pPr>
            <w:r>
              <w:rPr/>
              <w:t xml:space="preserve">冷负荷、湿负荷、热湿比、通风量与示例一致或差异可解释</w:t>
            </w:r>
          </w:p>
        </w:tc>
      </w:tr>
      <w:tr>
        <w:tc>
          <w:tcPr>
            <w:tcW w:w="1995" w:type="dxa"/>
            <w:vAlign w:val="center"/>
          </w:tcPr>
          <w:p>
            <w:pPr>
              <w:pStyle w:val="TableText"/>
              <w:jc w:val="center"/>
            </w:pPr>
            <w:r>
              <w:rPr/>
              <w:t xml:space="preserve">水力计算</w:t>
            </w:r>
          </w:p>
        </w:tc>
        <w:tc>
          <w:tcPr>
            <w:tcW w:w="3084" w:type="dxa"/>
            <w:vAlign w:val="center"/>
          </w:tcPr>
          <w:p>
            <w:pPr>
              <w:pStyle w:val="TableText"/>
              <w:jc w:val="center"/>
            </w:pPr>
            <w:r>
              <w:rPr/>
              <w:t xml:space="preserve">与手算算例对比、边界输入</w:t>
            </w:r>
          </w:p>
        </w:tc>
        <w:tc>
          <w:tcPr>
            <w:tcW w:w="3991" w:type="dxa"/>
            <w:vAlign w:val="center"/>
          </w:tcPr>
          <w:p>
            <w:pPr>
              <w:pStyle w:val="TableText"/>
              <w:jc w:val="left"/>
            </w:pPr>
            <w:r>
              <w:rPr/>
              <w:t xml:space="preserve">沿程、局部、总压损与扬程断言通过</w:t>
            </w:r>
          </w:p>
        </w:tc>
      </w:tr>
      <w:tr>
        <w:tc>
          <w:tcPr>
            <w:tcW w:w="1995" w:type="dxa"/>
            <w:vAlign w:val="center"/>
          </w:tcPr>
          <w:p>
            <w:pPr>
              <w:pStyle w:val="TableText"/>
              <w:jc w:val="center"/>
            </w:pPr>
            <w:r>
              <w:rPr/>
              <w:t xml:space="preserve">材料表</w:t>
            </w:r>
          </w:p>
        </w:tc>
        <w:tc>
          <w:tcPr>
            <w:tcW w:w="3084" w:type="dxa"/>
            <w:vAlign w:val="center"/>
          </w:tcPr>
          <w:p>
            <w:pPr>
              <w:pStyle w:val="TableText"/>
              <w:jc w:val="left"/>
            </w:pPr>
            <w:r>
              <w:rPr/>
              <w:t xml:space="preserve">构造构件集合并比对归并结果</w:t>
            </w:r>
          </w:p>
        </w:tc>
        <w:tc>
          <w:tcPr>
            <w:tcW w:w="3991" w:type="dxa"/>
            <w:vAlign w:val="center"/>
          </w:tcPr>
          <w:p>
            <w:pPr>
              <w:pStyle w:val="TableText"/>
              <w:jc w:val="left"/>
            </w:pPr>
            <w:r>
              <w:rPr/>
              <w:t xml:space="preserve">归并、类别小计、混合单位不累加均通过</w:t>
            </w:r>
          </w:p>
        </w:tc>
      </w:tr>
      <w:tr>
        <w:tc>
          <w:tcPr>
            <w:tcW w:w="1995" w:type="dxa"/>
            <w:vAlign w:val="center"/>
          </w:tcPr>
          <w:p>
            <w:pPr>
              <w:pStyle w:val="TableText"/>
              <w:jc w:val="center"/>
            </w:pPr>
            <w:r>
              <w:rPr/>
              <w:t xml:space="preserve">图纸清单</w:t>
            </w:r>
          </w:p>
        </w:tc>
        <w:tc>
          <w:tcPr>
            <w:tcW w:w="3084" w:type="dxa"/>
            <w:vAlign w:val="center"/>
          </w:tcPr>
          <w:p>
            <w:pPr>
              <w:pStyle w:val="TableText"/>
              <w:jc w:val="center"/>
            </w:pPr>
            <w:r>
              <w:rPr/>
              <w:t xml:space="preserve">构造图框集合与导出记录</w:t>
            </w:r>
          </w:p>
        </w:tc>
        <w:tc>
          <w:tcPr>
            <w:tcW w:w="3991" w:type="dxa"/>
            <w:vAlign w:val="center"/>
          </w:tcPr>
          <w:p>
            <w:pPr>
              <w:pStyle w:val="TableText"/>
              <w:jc w:val="left"/>
            </w:pPr>
            <w:r>
              <w:rPr/>
              <w:t xml:space="preserve">统计、排序、失败原因记录通过</w:t>
            </w:r>
          </w:p>
        </w:tc>
      </w:tr>
      <w:tr>
        <w:tc>
          <w:tcPr>
            <w:tcW w:w="1995" w:type="dxa"/>
            <w:vAlign w:val="center"/>
          </w:tcPr>
          <w:p>
            <w:pPr>
              <w:pStyle w:val="TableText"/>
              <w:jc w:val="center"/>
            </w:pPr>
            <w:r>
              <w:rPr/>
              <w:t xml:space="preserve">知识库与 AI</w:t>
            </w:r>
          </w:p>
        </w:tc>
        <w:tc>
          <w:tcPr>
            <w:tcW w:w="3084" w:type="dxa"/>
            <w:vAlign w:val="center"/>
          </w:tcPr>
          <w:p>
            <w:pPr>
              <w:pStyle w:val="TableText"/>
              <w:jc w:val="left"/>
            </w:pPr>
            <w:r>
              <w:rPr/>
              <w:t xml:space="preserve">请求体构造、应答解析、错误码、断网</w:t>
            </w:r>
          </w:p>
        </w:tc>
        <w:tc>
          <w:tcPr>
            <w:tcW w:w="3991" w:type="dxa"/>
            <w:vAlign w:val="center"/>
          </w:tcPr>
          <w:p>
            <w:pPr>
              <w:pStyle w:val="TableText"/>
              <w:jc w:val="left"/>
            </w:pPr>
            <w:r>
              <w:rPr/>
              <w:t xml:space="preserve">各分支断言通过,断网不抛异常</w:t>
            </w:r>
          </w:p>
        </w:tc>
      </w:tr>
      <w:tr>
        <w:tc>
          <w:tcPr>
            <w:tcW w:w="1995" w:type="dxa"/>
            <w:vAlign w:val="center"/>
          </w:tcPr>
          <w:p>
            <w:pPr>
              <w:pStyle w:val="TableText"/>
              <w:jc w:val="center"/>
            </w:pPr>
            <w:r>
              <w:rPr/>
              <w:t xml:space="preserve">界面一致性</w:t>
            </w:r>
          </w:p>
        </w:tc>
        <w:tc>
          <w:tcPr>
            <w:tcW w:w="3084" w:type="dxa"/>
            <w:vAlign w:val="center"/>
          </w:tcPr>
          <w:p>
            <w:pPr>
              <w:pStyle w:val="TableText"/>
              <w:jc w:val="left"/>
            </w:pPr>
            <w:r>
              <w:rPr/>
              <w:t xml:space="preserve">17 个界面装载与绑定检查</w:t>
            </w:r>
          </w:p>
        </w:tc>
        <w:tc>
          <w:tcPr>
            <w:tcW w:w="3991" w:type="dxa"/>
            <w:vAlign w:val="center"/>
          </w:tcPr>
          <w:p>
            <w:pPr>
              <w:pStyle w:val="TableText"/>
              <w:jc w:val="center"/>
            </w:pPr>
            <w:r>
              <w:rPr/>
              <w:t xml:space="preserve">193 项断言通过</w:t>
            </w:r>
          </w:p>
        </w:tc>
      </w:tr>
    </w:tbl>
    <w:p>
      <w:pPr>
        <w:pStyle w:val="TableGap"/>
      </w:pPr>
    </w:p>
    <w:p>
      <w:pPr>
        <w:pStyle w:val="Heading2"/>
      </w:pPr>
      <w:r>
        <w:rPr/>
        <w:t xml:space="preserve">8.3 效率与工作量</w:t>
      </w:r>
    </w:p>
    <w:p>
      <w:pPr>
        <w:pStyle w:val="Normal"/>
      </w:pPr>
      <w:r>
        <w:rPr/>
        <w:t xml:space="preserve">效率提升可从三个可核实的角度衡量。</w:t>
      </w:r>
    </w:p>
    <w:p>
      <w:pPr>
        <w:pStyle w:val="Normal"/>
      </w:pPr>
      <w:r>
        <w:rPr/>
        <w:t xml:space="preserve">其一是录入字段的减少。以小系统房间行为例,一行房间共有名称、面积、层高、外墙长度、屋顶面积、设备冷负荷、人数、换气次数八项输入;通过模型拾取,名称、面积、层高、屋顶面积四项由模型带入,手工填写量减半;外墙长度改用两点测量后,由查图抄写变为点选两下。</w:t>
      </w:r>
    </w:p>
    <w:p>
      <w:pPr>
        <w:pStyle w:val="Normal"/>
      </w:pPr>
      <w:r>
        <w:rPr/>
        <w:t xml:space="preserve">其二是重复维护的消除。结果表、文本计算书与 Excel 计算书共用同一份结果对象与同一份列定义,一次输入变更只需重算一次,三处同时更新;材料表与图例表共用同一份统计结果。</w:t>
      </w:r>
    </w:p>
    <w:p>
      <w:pPr>
        <w:pStyle w:val="Normal"/>
      </w:pPr>
      <w:r>
        <w:rPr/>
        <w:t xml:space="preserve">其三是可核查性的提升。每一处口径都有来源注释与决策记录,审核时可按"结果—公式—系数—文档"的顺序回溯,不必反向猜测表格结构。</w:t>
      </w:r>
    </w:p>
    <w:p>
      <w:pPr>
        <w:pStyle w:val="Normal"/>
      </w:pPr>
      <w:r>
        <w:rPr/>
        <w:t xml:space="preserve">工作量方面,项目形成 23 121 行 C# 与 2 581 行 XAML,共 137 个 C# 源文件与 17 个 XAML 文件;自动化门禁断言约 1 100 项;决策记录 57 条;界面 16 个。这些数据可作为同类工具工作量的参考。</w:t>
      </w:r>
    </w:p>
    <w:p>
      <w:pPr>
        <w:pStyle w:val="Heading2"/>
      </w:pPr>
      <w:r>
        <w:rPr/>
        <w:t xml:space="preserve">8.4 存在的不足</w:t>
      </w:r>
    </w:p>
    <w:p>
      <w:pPr>
        <w:pStyle w:val="Normal"/>
      </w:pPr>
      <w:r>
        <w:rPr/>
        <w:t xml:space="preserve">表 8-2 如实列出当前版本的主要局限及其影响。</w:t>
      </w:r>
    </w:p>
    <w:p>
      <w:pPr>
        <w:pStyle w:val="Caption"/>
      </w:pPr>
      <w:r>
        <w:rPr/>
        <w:t xml:space="preserve">表 8-2 主要局限与影响</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358"/>
        <w:gridCol w:w="3084"/>
        <w:gridCol w:w="3628"/>
      </w:tblGrid>
      <w:tr>
        <w:trPr>
          <w:tblHeader/>
        </w:trPr>
        <w:tc>
          <w:tcPr>
            <w:tcW w:w="2358" w:type="dxa"/>
            <w:shd w:val="clear" w:color="auto" w:fill="EDF1F7"/>
            <w:vAlign w:val="center"/>
          </w:tcPr>
          <w:p>
            <w:pPr>
              <w:pStyle w:val="TableText"/>
              <w:jc w:val="center"/>
            </w:pPr>
            <w:r>
              <w:rPr>
                <w:b/>
                <w:bCs/>
              </w:rPr>
              <w:t xml:space="preserve">局限</w:t>
            </w:r>
          </w:p>
        </w:tc>
        <w:tc>
          <w:tcPr>
            <w:tcW w:w="3084" w:type="dxa"/>
            <w:shd w:val="clear" w:color="auto" w:fill="EDF1F7"/>
            <w:vAlign w:val="center"/>
          </w:tcPr>
          <w:p>
            <w:pPr>
              <w:pStyle w:val="TableText"/>
              <w:jc w:val="center"/>
            </w:pPr>
            <w:r>
              <w:rPr>
                <w:b/>
                <w:bCs/>
              </w:rPr>
              <w:t xml:space="preserve">影响</w:t>
            </w:r>
          </w:p>
        </w:tc>
        <w:tc>
          <w:tcPr>
            <w:tcW w:w="3628" w:type="dxa"/>
            <w:shd w:val="clear" w:color="auto" w:fill="EDF1F7"/>
            <w:vAlign w:val="center"/>
          </w:tcPr>
          <w:p>
            <w:pPr>
              <w:pStyle w:val="TableText"/>
              <w:jc w:val="center"/>
            </w:pPr>
            <w:r>
              <w:rPr>
                <w:b/>
                <w:bCs/>
              </w:rPr>
              <w:t xml:space="preserve">后续方向</w:t>
            </w:r>
          </w:p>
        </w:tc>
      </w:tr>
      <w:tr>
        <w:tc>
          <w:tcPr>
            <w:tcW w:w="2358" w:type="dxa"/>
            <w:vAlign w:val="center"/>
          </w:tcPr>
          <w:p>
            <w:pPr>
              <w:pStyle w:val="TableText"/>
              <w:jc w:val="center"/>
            </w:pPr>
            <w:r>
              <w:rPr/>
              <w:t xml:space="preserve">防烟分区几何未接入模型</w:t>
            </w:r>
          </w:p>
        </w:tc>
        <w:tc>
          <w:tcPr>
            <w:tcW w:w="3084" w:type="dxa"/>
            <w:vAlign w:val="center"/>
          </w:tcPr>
          <w:p>
            <w:pPr>
              <w:pStyle w:val="TableText"/>
              <w:jc w:val="left"/>
            </w:pPr>
            <w:r>
              <w:rPr/>
              <w:t xml:space="preserve">大系统排烟按公共区整体取量,结果偏大</w:t>
            </w:r>
          </w:p>
        </w:tc>
        <w:tc>
          <w:tcPr>
            <w:tcW w:w="3628" w:type="dxa"/>
            <w:vAlign w:val="center"/>
          </w:tcPr>
          <w:p>
            <w:pPr>
              <w:pStyle w:val="TableText"/>
              <w:jc w:val="left"/>
            </w:pPr>
            <w:r>
              <w:rPr/>
              <w:t xml:space="preserve">接入分区面积、挡烟垂壁与储烟仓参数</w:t>
            </w:r>
          </w:p>
        </w:tc>
      </w:tr>
      <w:tr>
        <w:tc>
          <w:tcPr>
            <w:tcW w:w="2358" w:type="dxa"/>
            <w:vAlign w:val="center"/>
          </w:tcPr>
          <w:p>
            <w:pPr>
              <w:pStyle w:val="TableText"/>
              <w:jc w:val="left"/>
            </w:pPr>
            <w:r>
              <w:rPr/>
              <w:t xml:space="preserve">链接模型中的空间无法按标识重读</w:t>
            </w:r>
          </w:p>
        </w:tc>
        <w:tc>
          <w:tcPr>
            <w:tcW w:w="3084" w:type="dxa"/>
            <w:vAlign w:val="center"/>
          </w:tcPr>
          <w:p>
            <w:pPr>
              <w:pStyle w:val="TableText"/>
              <w:jc w:val="left"/>
            </w:pPr>
            <w:r>
              <w:rPr/>
              <w:t xml:space="preserve">使用链接模型时,开窗同步不生效</w:t>
            </w:r>
          </w:p>
        </w:tc>
        <w:tc>
          <w:tcPr>
            <w:tcW w:w="3628" w:type="dxa"/>
            <w:vAlign w:val="center"/>
          </w:tcPr>
          <w:p>
            <w:pPr>
              <w:pStyle w:val="TableText"/>
              <w:jc w:val="center"/>
            </w:pPr>
            <w:r>
              <w:rPr/>
              <w:t xml:space="preserve">引入基于唯一标识的映射</w:t>
            </w:r>
          </w:p>
        </w:tc>
      </w:tr>
      <w:tr>
        <w:tc>
          <w:tcPr>
            <w:tcW w:w="2358" w:type="dxa"/>
            <w:vAlign w:val="center"/>
          </w:tcPr>
          <w:p>
            <w:pPr>
              <w:pStyle w:val="TableText"/>
              <w:jc w:val="center"/>
            </w:pPr>
            <w:r>
              <w:rPr/>
              <w:t xml:space="preserve">同步为单向且需重开窗口</w:t>
            </w:r>
          </w:p>
        </w:tc>
        <w:tc>
          <w:tcPr>
            <w:tcW w:w="3084" w:type="dxa"/>
            <w:vAlign w:val="center"/>
          </w:tcPr>
          <w:p>
            <w:pPr>
              <w:pStyle w:val="TableText"/>
              <w:jc w:val="left"/>
            </w:pPr>
            <w:r>
              <w:rPr/>
              <w:t xml:space="preserve">模型修改后需重开窗口才更新</w:t>
            </w:r>
          </w:p>
        </w:tc>
        <w:tc>
          <w:tcPr>
            <w:tcW w:w="3628" w:type="dxa"/>
            <w:vAlign w:val="center"/>
          </w:tcPr>
          <w:p>
            <w:pPr>
              <w:pStyle w:val="TableText"/>
              <w:jc w:val="center"/>
            </w:pPr>
            <w:r>
              <w:rPr/>
              <w:t xml:space="preserve">评估事件驱动的增量刷新</w:t>
            </w:r>
          </w:p>
        </w:tc>
      </w:tr>
      <w:tr>
        <w:tc>
          <w:tcPr>
            <w:tcW w:w="2358" w:type="dxa"/>
            <w:vAlign w:val="center"/>
          </w:tcPr>
          <w:p>
            <w:pPr>
              <w:pStyle w:val="TableText"/>
              <w:jc w:val="left"/>
            </w:pPr>
            <w:r>
              <w:rPr/>
              <w:t xml:space="preserve">AI 不写数值、不批量改模型</w:t>
            </w:r>
          </w:p>
        </w:tc>
        <w:tc>
          <w:tcPr>
            <w:tcW w:w="3084" w:type="dxa"/>
            <w:vAlign w:val="center"/>
          </w:tcPr>
          <w:p>
            <w:pPr>
              <w:pStyle w:val="TableText"/>
              <w:jc w:val="left"/>
            </w:pPr>
            <w:r>
              <w:rPr/>
              <w:t xml:space="preserve">无法完成"批量改参数"类任务</w:t>
            </w:r>
          </w:p>
        </w:tc>
        <w:tc>
          <w:tcPr>
            <w:tcW w:w="3628" w:type="dxa"/>
            <w:vAlign w:val="center"/>
          </w:tcPr>
          <w:p>
            <w:pPr>
              <w:pStyle w:val="TableText"/>
              <w:jc w:val="left"/>
            </w:pPr>
            <w:r>
              <w:rPr/>
              <w:t xml:space="preserve">在确认与回滚机制成熟后逐步放开</w:t>
            </w:r>
          </w:p>
        </w:tc>
      </w:tr>
      <w:tr>
        <w:tc>
          <w:tcPr>
            <w:tcW w:w="2358" w:type="dxa"/>
            <w:vAlign w:val="center"/>
          </w:tcPr>
          <w:p>
            <w:pPr>
              <w:pStyle w:val="TableText"/>
              <w:jc w:val="left"/>
            </w:pPr>
            <w:r>
              <w:rPr/>
              <w:t xml:space="preserve">仅在 Revit 2020 验证</w:t>
            </w:r>
          </w:p>
        </w:tc>
        <w:tc>
          <w:tcPr>
            <w:tcW w:w="3084" w:type="dxa"/>
            <w:vAlign w:val="center"/>
          </w:tcPr>
          <w:p>
            <w:pPr>
              <w:pStyle w:val="TableText"/>
              <w:jc w:val="left"/>
            </w:pPr>
            <w:r>
              <w:rPr/>
              <w:t xml:space="preserve">更高版本的 API 差异未覆盖</w:t>
            </w:r>
          </w:p>
        </w:tc>
        <w:tc>
          <w:tcPr>
            <w:tcW w:w="3628" w:type="dxa"/>
            <w:vAlign w:val="center"/>
          </w:tcPr>
          <w:p>
            <w:pPr>
              <w:pStyle w:val="TableText"/>
              <w:jc w:val="left"/>
            </w:pPr>
            <w:r>
              <w:rPr/>
              <w:t xml:space="preserve">抽象版本适配层,分版本门禁</w:t>
            </w:r>
          </w:p>
        </w:tc>
      </w:tr>
      <w:tr>
        <w:tc>
          <w:tcPr>
            <w:tcW w:w="2358" w:type="dxa"/>
            <w:vAlign w:val="center"/>
          </w:tcPr>
          <w:p>
            <w:pPr>
              <w:pStyle w:val="TableText"/>
              <w:jc w:val="center"/>
            </w:pPr>
            <w:r>
              <w:rPr/>
              <w:t xml:space="preserve">部分示例与正文冲突</w:t>
            </w:r>
          </w:p>
        </w:tc>
        <w:tc>
          <w:tcPr>
            <w:tcW w:w="3084" w:type="dxa"/>
            <w:vAlign w:val="center"/>
          </w:tcPr>
          <w:p>
            <w:pPr>
              <w:pStyle w:val="TableText"/>
              <w:jc w:val="left"/>
            </w:pPr>
            <w:r>
              <w:rPr/>
              <w:t xml:space="preserve">个别设备量需人工确认(如排风机取 0.9 的比例)</w:t>
            </w:r>
          </w:p>
        </w:tc>
        <w:tc>
          <w:tcPr>
            <w:tcW w:w="3628" w:type="dxa"/>
            <w:vAlign w:val="center"/>
          </w:tcPr>
          <w:p>
            <w:pPr>
              <w:pStyle w:val="TableText"/>
              <w:jc w:val="left"/>
            </w:pPr>
            <w:r>
              <w:rPr/>
              <w:t xml:space="preserve">与设计方确认后固化为可配置口径</w:t>
            </w:r>
          </w:p>
        </w:tc>
      </w:tr>
      <w:tr>
        <w:tc>
          <w:tcPr>
            <w:tcW w:w="2358" w:type="dxa"/>
            <w:vAlign w:val="center"/>
          </w:tcPr>
          <w:p>
            <w:pPr>
              <w:pStyle w:val="TableText"/>
              <w:jc w:val="left"/>
            </w:pPr>
            <w:r>
              <w:rPr/>
              <w:t xml:space="preserve">未实现 IFC 与多专业协同</w:t>
            </w:r>
          </w:p>
        </w:tc>
        <w:tc>
          <w:tcPr>
            <w:tcW w:w="3084" w:type="dxa"/>
            <w:vAlign w:val="center"/>
          </w:tcPr>
          <w:p>
            <w:pPr>
              <w:pStyle w:val="TableText"/>
              <w:jc w:val="left"/>
            </w:pPr>
            <w:r>
              <w:rPr/>
              <w:t xml:space="preserve">与其他专业的数据交换需另行处理</w:t>
            </w:r>
          </w:p>
        </w:tc>
        <w:tc>
          <w:tcPr>
            <w:tcW w:w="3628" w:type="dxa"/>
            <w:vAlign w:val="center"/>
          </w:tcPr>
          <w:p>
            <w:pPr>
              <w:pStyle w:val="TableText"/>
              <w:jc w:val="left"/>
            </w:pPr>
            <w:r>
              <w:rPr/>
              <w:t xml:space="preserve">评估 IFC 导出与模型检查</w:t>
            </w:r>
          </w:p>
        </w:tc>
      </w:tr>
    </w:tbl>
    <w:p>
      <w:pPr>
        <w:pStyle w:val="TableGap"/>
      </w:pPr>
    </w:p>
    <w:p>
      <w:pPr>
        <w:pStyle w:val="Heading2"/>
      </w:pPr>
      <w:r>
        <w:rPr/>
        <w:t xml:space="preserve">8.5 用户反馈的处理闭环</w:t>
      </w:r>
    </w:p>
    <w:p>
      <w:pPr>
        <w:pStyle w:val="Normal"/>
      </w:pPr>
      <w:r>
        <w:rPr/>
        <w:t xml:space="preserve">项目在开发中形成了稳定的反馈闭环:用户在实际工程中发现问题并描述现象,开发侧先定位根因(而不是直接改表象),再修复并补充门禁断言,最后更新文档与决策日志。测量写入第一行、精度显示两位、开窗同步、总回风量为零等缺陷,都是通过这一闭环解决的。闭环的价值在于:同一个缺陷不会以另一种形式再次出现,因为门禁已经把它的判定条件固化下来。</w:t>
      </w:r>
    </w:p>
    <w:p>
      <w:pPr>
        <w:pStyle w:val="Heading1"/>
      </w:pPr>
      <w:r>
        <w:rPr/>
        <w:t xml:space="preserve">第 9 章 结论与展望</w:t>
      </w:r>
    </w:p>
    <w:p>
      <w:pPr>
        <w:pStyle w:val="Heading2"/>
      </w:pPr>
      <w:r>
        <w:rPr/>
        <w:t xml:space="preserve">9.1 主要结论</w:t>
      </w:r>
    </w:p>
    <w:p>
      <w:pPr>
        <w:pStyle w:val="Normal"/>
      </w:pPr>
      <w:r>
        <w:rPr/>
        <w:t xml:space="preserve">本项目围绕"机电系统 BIM 正向设计"这一命题,以地铁通风空调为对象完成了工具研制与工程验证,主要结论有五条。</w:t>
      </w:r>
    </w:p>
    <w:p>
      <w:pPr>
        <w:pStyle w:val="Normal"/>
      </w:pPr>
      <w:r>
        <w:rPr/>
        <w:t xml:space="preserve">第一,把公式文档迁移为可执行的计算内核并用文档示例做逐格断言,是保证专业计算工具正确性的有效方法:它把"公式对不对"从专家复核转变为可重复执行的自动检查,也使后续改动有了安全网。</w:t>
      </w:r>
    </w:p>
    <w:p>
      <w:pPr>
        <w:pStyle w:val="Normal"/>
      </w:pPr>
      <w:r>
        <w:rPr/>
        <w:t xml:space="preserve">第二,模型作为几何与属性的第一来源是可行的,但需区分三类数据:模型能直接给出的(面积、层高)、需要交互指定的(房间与公共区归属)以及模型无法给出的(如与土壤接触外墙长度)。对第三类,两点测量是成本低、精度可接受的方案。</w:t>
      </w:r>
    </w:p>
    <w:p>
      <w:pPr>
        <w:pStyle w:val="Normal"/>
      </w:pPr>
      <w:r>
        <w:rPr/>
        <w:t xml:space="preserve">第三,成果派生必须同源:结果表、计算书、Excel、材料表、图纸清单共用同一份结果与同一份列定义,可从结构上消除"多处维护、口径分叉"。</w:t>
      </w:r>
    </w:p>
    <w:p>
      <w:pPr>
        <w:pStyle w:val="Normal"/>
      </w:pPr>
      <w:r>
        <w:rPr/>
        <w:t xml:space="preserve">第四,AI 辅助在工程软件中落地的关键不是模型能力,而是流程约束:默认关闭、逐条确认、只读优先、单事务、可回滚、答案标注依据。把这些约束写成门禁断言,才能让"安全"成为可回归的属性。</w:t>
      </w:r>
    </w:p>
    <w:p>
      <w:pPr>
        <w:pStyle w:val="Normal"/>
      </w:pPr>
      <w:r>
        <w:rPr/>
        <w:t xml:space="preserve">第五,自动化门禁、决策日志与文档同步三者结合,是长期维护小团队工程软件的可行实践:它使 105 次提交在 47 天内保持口径稳定,没有出现"越改越乱"的典型问题。</w:t>
      </w:r>
    </w:p>
    <w:p>
      <w:pPr>
        <w:pStyle w:val="Heading2"/>
      </w:pPr>
      <w:r>
        <w:rPr/>
        <w:t xml:space="preserve">9.2 主要创新点</w:t>
      </w:r>
    </w:p>
    <w:p>
      <w:pPr>
        <w:pStyle w:val="Normal"/>
      </w:pPr>
      <w:r>
        <w:rPr/>
        <w:t xml:space="preserve">一是口径的可执行化与可追溯化。把"文档单元格—代码注释—界面提示—决策记录"四者打通,使每一处系数与默认值都能回答"从哪来、为什么、谁定的"。</w:t>
      </w:r>
    </w:p>
    <w:p>
      <w:pPr>
        <w:pStyle w:val="Normal"/>
      </w:pPr>
      <w:r>
        <w:rPr/>
        <w:t xml:space="preserve">二是三套门禁构成的回归体系。数值、界面、结构三个层面各自有独立的自动化检查,且都能离线运行,适应小团队快速迭代的节奏。</w:t>
      </w:r>
    </w:p>
    <w:p>
      <w:pPr>
        <w:pStyle w:val="Normal"/>
      </w:pPr>
      <w:r>
        <w:rPr/>
        <w:t xml:space="preserve">三是模型拾取与编辑一致性的闭环设计。以"关窗—拾取—同视图模型重开"解决模态窗口禁用模型交互的问题,以"合并行 + 双向选中 + 空值忽略"解决派生数据结构的编辑一致性。</w:t>
      </w:r>
    </w:p>
    <w:p>
      <w:pPr>
        <w:pStyle w:val="Normal"/>
      </w:pPr>
      <w:r>
        <w:rPr/>
        <w:t xml:space="preserve">四是面向工程可信的 AI 边界设计。以开关、白名单、构件数量上限、单事务与"不写数值"五重约束,把大模型的能力限制在可核查的范围内。</w:t>
      </w:r>
    </w:p>
    <w:p>
      <w:pPr>
        <w:pStyle w:val="Heading2"/>
      </w:pPr>
      <w:r>
        <w:rPr/>
        <w:t xml:space="preserve">9.3 后续工作建议</w:t>
      </w:r>
    </w:p>
    <w:p>
      <w:pPr>
        <w:pStyle w:val="Normal"/>
      </w:pPr>
      <w:r>
        <w:rPr/>
        <w:t xml:space="preserve">第一,补齐防烟分区几何。这是当前结果偏差最大的来源,建议优先接入分区面积、挡烟垂壁高度与储烟仓厚度,并支持按最大分区选型。</w:t>
      </w:r>
    </w:p>
    <w:p>
      <w:pPr>
        <w:pStyle w:val="Normal"/>
      </w:pPr>
      <w:r>
        <w:rPr/>
        <w:t xml:space="preserve">第二,研究标识稳定的模型联动。可考虑基于全局唯一标识或共享参数的映射方案,解决链接模型与复制模型场景下的重读问题,并评估事件驱动的增量刷新。</w:t>
      </w:r>
    </w:p>
    <w:p>
      <w:pPr>
        <w:pStyle w:val="Normal"/>
      </w:pPr>
      <w:r>
        <w:rPr/>
        <w:t xml:space="preserve">第三,扩展设备样本库。当前室内机与机组选型以"冷量乘系数"近似,若能内置常见样本的冷量与风量档位,可实现按样本就近选型,使结果更接近设计习惯。</w:t>
      </w:r>
    </w:p>
    <w:p>
      <w:pPr>
        <w:pStyle w:val="Normal"/>
      </w:pPr>
      <w:r>
        <w:rPr/>
        <w:t xml:space="preserve">第四,推进多版本兼容。把 Revit API 的版本差异收敛到适配层,为 2021 及以上版本建立独立门禁。</w:t>
      </w:r>
    </w:p>
    <w:p>
      <w:pPr>
        <w:pStyle w:val="Normal"/>
      </w:pPr>
      <w:r>
        <w:rPr/>
        <w:t xml:space="preserve">第五,扩展知识库与 AI 工具。把企业标准、典型工程做法、常见审图意见纳入知识库;在确认机制成熟后,逐步开放"批量改参数"等写操作。</w:t>
      </w:r>
    </w:p>
    <w:p>
      <w:pPr>
        <w:pStyle w:val="Heading2"/>
      </w:pPr>
      <w:r>
        <w:rPr/>
        <w:t xml:space="preserve">9.4 结语</w:t>
      </w:r>
    </w:p>
    <w:p>
      <w:pPr>
        <w:pStyle w:val="Normal"/>
      </w:pPr>
      <w:r>
        <w:rPr/>
        <w:t xml:space="preserve">BIM 正向设计对机电专业提出的真正要求,不是把图纸画进模型,而是让设计判断、计算依据与交付成果建立在同一份可信的数据之上。本项目以地铁通风空调为切入点,用可执行的计算内核、模型取值、同源交付、受控智能与自动化门禁,给出了一条可复制的实现路径;其价值不仅在于 24 个功能模块本身,更在于"口径如何被固化、如何被验证、如何被追溯"这套方法。</w:t>
      </w:r>
    </w:p>
    <w:p>
      <w:pPr>
        <w:pStyle w:val="Heading1"/>
      </w:pPr>
      <w:r>
        <w:rPr/>
        <w:t xml:space="preserve">参考文献</w:t>
      </w:r>
    </w:p>
    <w:p>
      <w:pPr>
        <w:pStyle w:val="Normal"/>
      </w:pPr>
      <w:r>
        <w:rPr/>
        <w:t xml:space="preserve">[1] 中华人民共和国住房和城乡建设部. 地铁设计规范:GB 50157—2013[S]. 北京:中国建筑工业出版社,2013.</w:t>
      </w:r>
    </w:p>
    <w:p>
      <w:pPr>
        <w:pStyle w:val="Normal"/>
      </w:pPr>
      <w:r>
        <w:rPr/>
        <w:t xml:space="preserve">[2] 中华人民共和国住房和城乡建设部. 民用建筑供暖通风与空气调节设计规范:GB 50736—2012[S]. 北京:中国建筑工业出版社,2012.</w:t>
      </w:r>
    </w:p>
    <w:p>
      <w:pPr>
        <w:pStyle w:val="Normal"/>
      </w:pPr>
      <w:r>
        <w:rPr/>
        <w:t xml:space="preserve">[3] 中华人民共和国住房和城乡建设部. 建筑防烟排烟系统技术标准:GB 51251—2017[S]. 北京:中国计划出版社,2017.</w:t>
      </w:r>
    </w:p>
    <w:p>
      <w:pPr>
        <w:pStyle w:val="Normal"/>
      </w:pPr>
      <w:r>
        <w:rPr/>
        <w:t xml:space="preserve">[4] 中华人民共和国住房和城乡建设部. 建筑信息模型应用统一标准:GB/T 51212—2016[S]. 北京:中国建筑工业出版社,2016.</w:t>
      </w:r>
    </w:p>
    <w:p>
      <w:pPr>
        <w:pStyle w:val="Normal"/>
      </w:pPr>
      <w:r>
        <w:rPr/>
        <w:t xml:space="preserve">[5] 中华人民共和国住房和城乡建设部. 建筑信息模型设计交付标准:GB/T 51301—2018[S]. 北京:中国建筑工业出版社,2018.</w:t>
      </w:r>
    </w:p>
    <w:p>
      <w:pPr>
        <w:pStyle w:val="Normal"/>
      </w:pPr>
      <w:r>
        <w:rPr/>
        <w:t xml:space="preserve">[6] Autodesk, Inc. Revit 2020 API 开发者文档与软件开发工具包[Z]. 2019.</w:t>
      </w:r>
    </w:p>
    <w:p>
      <w:pPr>
        <w:pStyle w:val="Normal"/>
      </w:pPr>
      <w:r>
        <w:rPr/>
        <w:t xml:space="preserve">[7] HVACIDA 项目组. HVACIDA 需求分析文档[Z]. 项目内部资料,2026.</w:t>
      </w:r>
    </w:p>
    <w:p>
      <w:pPr>
        <w:pStyle w:val="Normal"/>
      </w:pPr>
      <w:r>
        <w:rPr/>
        <w:t xml:space="preserve">[8] HVACIDA 项目组. 大系统负荷计算公式[Z]. 项目内部资料,2026.</w:t>
      </w:r>
    </w:p>
    <w:p>
      <w:pPr>
        <w:pStyle w:val="Normal"/>
      </w:pPr>
      <w:r>
        <w:rPr/>
        <w:t xml:space="preserve">[9] HVACIDA 项目组. 小系统空调负荷、送排风、排烟计算公式[Z]. 项目内部资料,2026.</w:t>
      </w:r>
    </w:p>
    <w:p>
      <w:pPr>
        <w:pStyle w:val="Normal"/>
      </w:pPr>
      <w:r>
        <w:rPr/>
        <w:t xml:space="preserve">[10] HVACIDA 项目组. HVACIDA 界面设计规范[Z]. 项目内部资料,2026.</w:t>
      </w:r>
    </w:p>
    <w:p>
      <w:pPr>
        <w:pStyle w:val="Normal"/>
      </w:pPr>
      <w:r>
        <w:rPr/>
        <w:t xml:space="preserve">[11] HVACIDA 项目组. HVACIDA 开发流程与决策记录[Z]. 项目内部资料,2026.</w:t>
      </w:r>
    </w:p>
    <w:p>
      <w:pPr>
        <w:pStyle w:val="Heading1"/>
      </w:pPr>
      <w:r>
        <w:rPr/>
        <w:t xml:space="preserve">附录 A 代码结构与规模</w:t>
      </w:r>
    </w:p>
    <w:p>
      <w:pPr>
        <w:pStyle w:val="Caption"/>
      </w:pPr>
      <w:r>
        <w:rPr/>
        <w:t xml:space="preserve">表 A-1 解决方案组成</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633"/>
        <w:gridCol w:w="1270"/>
        <w:gridCol w:w="1270"/>
        <w:gridCol w:w="4898"/>
      </w:tblGrid>
      <w:tr>
        <w:trPr>
          <w:tblHeader/>
        </w:trPr>
        <w:tc>
          <w:tcPr>
            <w:tcW w:w="1633" w:type="dxa"/>
            <w:shd w:val="clear" w:color="auto" w:fill="EDF1F7"/>
            <w:vAlign w:val="center"/>
          </w:tcPr>
          <w:p>
            <w:pPr>
              <w:pStyle w:val="TableText"/>
              <w:jc w:val="center"/>
            </w:pPr>
            <w:r>
              <w:rPr>
                <w:b/>
                <w:bCs/>
              </w:rPr>
              <w:t xml:space="preserve">项目</w:t>
            </w:r>
          </w:p>
        </w:tc>
        <w:tc>
          <w:tcPr>
            <w:tcW w:w="1270" w:type="dxa"/>
            <w:shd w:val="clear" w:color="auto" w:fill="EDF1F7"/>
            <w:vAlign w:val="center"/>
          </w:tcPr>
          <w:p>
            <w:pPr>
              <w:pStyle w:val="TableText"/>
              <w:jc w:val="center"/>
            </w:pPr>
            <w:r>
              <w:rPr>
                <w:b/>
                <w:bCs/>
              </w:rPr>
              <w:t xml:space="preserve">类型</w:t>
            </w:r>
          </w:p>
        </w:tc>
        <w:tc>
          <w:tcPr>
            <w:tcW w:w="1270" w:type="dxa"/>
            <w:shd w:val="clear" w:color="auto" w:fill="EDF1F7"/>
            <w:vAlign w:val="center"/>
          </w:tcPr>
          <w:p>
            <w:pPr>
              <w:pStyle w:val="TableText"/>
              <w:jc w:val="center"/>
            </w:pPr>
            <w:r>
              <w:rPr>
                <w:b/>
                <w:bCs/>
              </w:rPr>
              <w:t xml:space="preserve">规模</w:t>
            </w:r>
          </w:p>
        </w:tc>
        <w:tc>
          <w:tcPr>
            <w:tcW w:w="4898" w:type="dxa"/>
            <w:shd w:val="clear" w:color="auto" w:fill="EDF1F7"/>
            <w:vAlign w:val="center"/>
          </w:tcPr>
          <w:p>
            <w:pPr>
              <w:pStyle w:val="TableText"/>
              <w:jc w:val="center"/>
            </w:pPr>
            <w:r>
              <w:rPr>
                <w:b/>
                <w:bCs/>
              </w:rPr>
              <w:t xml:space="preserve">说明</w:t>
            </w:r>
          </w:p>
        </w:tc>
      </w:tr>
      <w:tr>
        <w:tc>
          <w:tcPr>
            <w:tcW w:w="1633" w:type="dxa"/>
            <w:vAlign w:val="center"/>
          </w:tcPr>
          <w:p>
            <w:pPr>
              <w:pStyle w:val="TableText"/>
              <w:jc w:val="center"/>
            </w:pPr>
            <w:r>
              <w:rPr/>
              <w:t xml:space="preserve">HVACIDA.Core</w:t>
            </w:r>
          </w:p>
        </w:tc>
        <w:tc>
          <w:tcPr>
            <w:tcW w:w="1270" w:type="dxa"/>
            <w:vAlign w:val="center"/>
          </w:tcPr>
          <w:p>
            <w:pPr>
              <w:pStyle w:val="TableText"/>
              <w:jc w:val="center"/>
            </w:pPr>
            <w:r>
              <w:rPr/>
              <w:t xml:space="preserve">类库</w:t>
            </w:r>
          </w:p>
        </w:tc>
        <w:tc>
          <w:tcPr>
            <w:tcW w:w="1270" w:type="dxa"/>
            <w:vAlign w:val="center"/>
          </w:tcPr>
          <w:p>
            <w:pPr>
              <w:pStyle w:val="TableText"/>
              <w:jc w:val="left"/>
            </w:pPr>
            <w:r>
              <w:rPr/>
              <w:t xml:space="preserve">72 文件 / 12 974 行</w:t>
            </w:r>
          </w:p>
        </w:tc>
        <w:tc>
          <w:tcPr>
            <w:tcW w:w="4898" w:type="dxa"/>
            <w:vAlign w:val="center"/>
          </w:tcPr>
          <w:p>
            <w:pPr>
              <w:pStyle w:val="TableText"/>
              <w:jc w:val="left"/>
            </w:pPr>
            <w:r>
              <w:rPr/>
              <w:t xml:space="preserve">计算内核、结果表、知识库、持久化、导出、AI 客户端</w:t>
            </w:r>
          </w:p>
        </w:tc>
      </w:tr>
      <w:tr>
        <w:tc>
          <w:tcPr>
            <w:tcW w:w="1633" w:type="dxa"/>
            <w:vAlign w:val="center"/>
          </w:tcPr>
          <w:p>
            <w:pPr>
              <w:pStyle w:val="TableText"/>
              <w:jc w:val="center"/>
            </w:pPr>
            <w:r>
              <w:rPr/>
              <w:t xml:space="preserve">HVACIDA.UI</w:t>
            </w:r>
          </w:p>
        </w:tc>
        <w:tc>
          <w:tcPr>
            <w:tcW w:w="1270" w:type="dxa"/>
            <w:vAlign w:val="center"/>
          </w:tcPr>
          <w:p>
            <w:pPr>
              <w:pStyle w:val="TableText"/>
              <w:jc w:val="center"/>
            </w:pPr>
            <w:r>
              <w:rPr/>
              <w:t xml:space="preserve">WPF 类库</w:t>
            </w:r>
          </w:p>
        </w:tc>
        <w:tc>
          <w:tcPr>
            <w:tcW w:w="1270" w:type="dxa"/>
            <w:vAlign w:val="center"/>
          </w:tcPr>
          <w:p>
            <w:pPr>
              <w:pStyle w:val="TableText"/>
              <w:jc w:val="left"/>
            </w:pPr>
            <w:r>
              <w:rPr/>
              <w:t xml:space="preserve">41 + 17 文件 / 8 972 行</w:t>
            </w:r>
          </w:p>
        </w:tc>
        <w:tc>
          <w:tcPr>
            <w:tcW w:w="4898" w:type="dxa"/>
            <w:vAlign w:val="center"/>
          </w:tcPr>
          <w:p>
            <w:pPr>
              <w:pStyle w:val="TableText"/>
              <w:jc w:val="left"/>
            </w:pPr>
            <w:r>
              <w:rPr/>
              <w:t xml:space="preserve">窗口、控件、视图模型、命令、转换器、列生成器</w:t>
            </w:r>
          </w:p>
        </w:tc>
      </w:tr>
      <w:tr>
        <w:tc>
          <w:tcPr>
            <w:tcW w:w="1633" w:type="dxa"/>
            <w:vAlign w:val="center"/>
          </w:tcPr>
          <w:p>
            <w:pPr>
              <w:pStyle w:val="TableText"/>
              <w:jc w:val="left"/>
            </w:pPr>
            <w:r>
              <w:rPr/>
              <w:t xml:space="preserve">HVACIDA.Revit</w:t>
            </w:r>
          </w:p>
        </w:tc>
        <w:tc>
          <w:tcPr>
            <w:tcW w:w="1270" w:type="dxa"/>
            <w:vAlign w:val="center"/>
          </w:tcPr>
          <w:p>
            <w:pPr>
              <w:pStyle w:val="TableText"/>
              <w:jc w:val="center"/>
            </w:pPr>
            <w:r>
              <w:rPr/>
              <w:t xml:space="preserve">Revit 插件</w:t>
            </w:r>
          </w:p>
        </w:tc>
        <w:tc>
          <w:tcPr>
            <w:tcW w:w="1270" w:type="dxa"/>
            <w:vAlign w:val="center"/>
          </w:tcPr>
          <w:p>
            <w:pPr>
              <w:pStyle w:val="TableText"/>
              <w:jc w:val="left"/>
            </w:pPr>
            <w:r>
              <w:rPr/>
              <w:t xml:space="preserve">24 文件 / 3 756 行</w:t>
            </w:r>
          </w:p>
        </w:tc>
        <w:tc>
          <w:tcPr>
            <w:tcW w:w="4898" w:type="dxa"/>
            <w:vAlign w:val="center"/>
          </w:tcPr>
          <w:p>
            <w:pPr>
              <w:pStyle w:val="TableText"/>
              <w:jc w:val="left"/>
            </w:pPr>
            <w:r>
              <w:rPr/>
              <w:t xml:space="preserve">入口、Ribbon、命令、模型读写、出图</w:t>
            </w:r>
          </w:p>
        </w:tc>
      </w:tr>
      <w:tr>
        <w:tc>
          <w:tcPr>
            <w:tcW w:w="1633" w:type="dxa"/>
            <w:vAlign w:val="center"/>
          </w:tcPr>
          <w:p>
            <w:pPr>
              <w:pStyle w:val="TableText"/>
              <w:jc w:val="left"/>
            </w:pPr>
            <w:r>
              <w:rPr/>
              <w:t xml:space="preserve">HVACIDA.Smoke</w:t>
            </w:r>
          </w:p>
        </w:tc>
        <w:tc>
          <w:tcPr>
            <w:tcW w:w="1270" w:type="dxa"/>
            <w:vAlign w:val="center"/>
          </w:tcPr>
          <w:p>
            <w:pPr>
              <w:pStyle w:val="TableText"/>
              <w:jc w:val="center"/>
            </w:pPr>
            <w:r>
              <w:rPr/>
              <w:t xml:space="preserve">控制台</w:t>
            </w:r>
          </w:p>
        </w:tc>
        <w:tc>
          <w:tcPr>
            <w:tcW w:w="1270" w:type="dxa"/>
            <w:vAlign w:val="center"/>
          </w:tcPr>
          <w:p>
            <w:pPr>
              <w:pStyle w:val="TableText"/>
              <w:jc w:val="center"/>
            </w:pPr>
            <w:r>
              <w:rPr/>
              <w:t xml:space="preserve">3 204 行</w:t>
            </w:r>
          </w:p>
        </w:tc>
        <w:tc>
          <w:tcPr>
            <w:tcW w:w="4898" w:type="dxa"/>
            <w:vAlign w:val="center"/>
          </w:tcPr>
          <w:p>
            <w:pPr>
              <w:pStyle w:val="TableText"/>
              <w:jc w:val="left"/>
            </w:pPr>
            <w:r>
              <w:rPr/>
              <w:t xml:space="preserve">25 个场景的核心算例门禁</w:t>
            </w:r>
          </w:p>
        </w:tc>
      </w:tr>
      <w:tr>
        <w:tc>
          <w:tcPr>
            <w:tcW w:w="1633" w:type="dxa"/>
            <w:vAlign w:val="center"/>
          </w:tcPr>
          <w:p>
            <w:pPr>
              <w:pStyle w:val="TableText"/>
              <w:jc w:val="left"/>
            </w:pPr>
            <w:r>
              <w:rPr/>
              <w:t xml:space="preserve">HVACIDA.IconGen</w:t>
            </w:r>
          </w:p>
        </w:tc>
        <w:tc>
          <w:tcPr>
            <w:tcW w:w="1270" w:type="dxa"/>
            <w:vAlign w:val="center"/>
          </w:tcPr>
          <w:p>
            <w:pPr>
              <w:pStyle w:val="TableText"/>
              <w:jc w:val="center"/>
            </w:pPr>
            <w:r>
              <w:rPr/>
              <w:t xml:space="preserve">控制台</w:t>
            </w:r>
          </w:p>
        </w:tc>
        <w:tc>
          <w:tcPr>
            <w:tcW w:w="1270" w:type="dxa"/>
            <w:vAlign w:val="center"/>
          </w:tcPr>
          <w:p>
            <w:pPr>
              <w:pStyle w:val="TableText"/>
              <w:jc w:val="center"/>
            </w:pPr>
            <w:r>
              <w:rPr/>
              <w:t xml:space="preserve">530 行</w:t>
            </w:r>
          </w:p>
        </w:tc>
        <w:tc>
          <w:tcPr>
            <w:tcW w:w="4898" w:type="dxa"/>
            <w:vAlign w:val="center"/>
          </w:tcPr>
          <w:p>
            <w:pPr>
              <w:pStyle w:val="TableText"/>
              <w:jc w:val="center"/>
            </w:pPr>
            <w:r>
              <w:rPr/>
              <w:t xml:space="preserve">48 个图标的批量生成</w:t>
            </w:r>
          </w:p>
        </w:tc>
      </w:tr>
      <w:tr>
        <w:tc>
          <w:tcPr>
            <w:tcW w:w="1633" w:type="dxa"/>
            <w:vAlign w:val="center"/>
          </w:tcPr>
          <w:p>
            <w:pPr>
              <w:pStyle w:val="TableText"/>
              <w:jc w:val="center"/>
            </w:pPr>
            <w:r>
              <w:rPr/>
              <w:t xml:space="preserve">门禁脚本</w:t>
            </w:r>
          </w:p>
        </w:tc>
        <w:tc>
          <w:tcPr>
            <w:tcW w:w="1270" w:type="dxa"/>
            <w:vAlign w:val="center"/>
          </w:tcPr>
          <w:p>
            <w:pPr>
              <w:pStyle w:val="TableText"/>
              <w:jc w:val="center"/>
            </w:pPr>
            <w:r>
              <w:rPr/>
              <w:t xml:space="preserve">PowerShell</w:t>
            </w:r>
          </w:p>
        </w:tc>
        <w:tc>
          <w:tcPr>
            <w:tcW w:w="1270" w:type="dxa"/>
            <w:vAlign w:val="center"/>
          </w:tcPr>
          <w:p>
            <w:pPr>
              <w:pStyle w:val="TableText"/>
              <w:jc w:val="center"/>
            </w:pPr>
            <w:r>
              <w:rPr/>
              <w:t xml:space="preserve">2 212 行</w:t>
            </w:r>
          </w:p>
        </w:tc>
        <w:tc>
          <w:tcPr>
            <w:tcW w:w="4898" w:type="dxa"/>
            <w:vAlign w:val="center"/>
          </w:tcPr>
          <w:p>
            <w:pPr>
              <w:pStyle w:val="TableText"/>
              <w:jc w:val="left"/>
            </w:pPr>
            <w:r>
              <w:rPr/>
              <w:t xml:space="preserve">窗口装载自检与 Ribbon 结构校验</w:t>
            </w:r>
          </w:p>
        </w:tc>
      </w:tr>
    </w:tbl>
    <w:p>
      <w:pPr>
        <w:pStyle w:val="TableGap"/>
      </w:pPr>
    </w:p>
    <w:p>
      <w:pPr>
        <w:pStyle w:val="Heading1"/>
      </w:pPr>
      <w:r>
        <w:rPr/>
        <w:t xml:space="preserve">附录 B 小系统关键常量</w:t>
      </w:r>
    </w:p>
    <w:p>
      <w:pPr>
        <w:pStyle w:val="Caption"/>
      </w:pPr>
      <w:r>
        <w:rPr/>
        <w:t xml:space="preserve">表 B-1 主要计算常量与来源</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721"/>
        <w:gridCol w:w="1633"/>
        <w:gridCol w:w="4716"/>
      </w:tblGrid>
      <w:tr>
        <w:trPr>
          <w:tblHeader/>
        </w:trPr>
        <w:tc>
          <w:tcPr>
            <w:tcW w:w="2721" w:type="dxa"/>
            <w:shd w:val="clear" w:color="auto" w:fill="EDF1F7"/>
            <w:vAlign w:val="center"/>
          </w:tcPr>
          <w:p>
            <w:pPr>
              <w:pStyle w:val="TableText"/>
              <w:jc w:val="center"/>
            </w:pPr>
            <w:r>
              <w:rPr>
                <w:b/>
                <w:bCs/>
              </w:rPr>
              <w:t xml:space="preserve">常量</w:t>
            </w:r>
          </w:p>
        </w:tc>
        <w:tc>
          <w:tcPr>
            <w:tcW w:w="1633" w:type="dxa"/>
            <w:shd w:val="clear" w:color="auto" w:fill="EDF1F7"/>
            <w:vAlign w:val="center"/>
          </w:tcPr>
          <w:p>
            <w:pPr>
              <w:pStyle w:val="TableText"/>
              <w:jc w:val="center"/>
            </w:pPr>
            <w:r>
              <w:rPr>
                <w:b/>
                <w:bCs/>
              </w:rPr>
              <w:t xml:space="preserve">取值</w:t>
            </w:r>
          </w:p>
        </w:tc>
        <w:tc>
          <w:tcPr>
            <w:tcW w:w="4716" w:type="dxa"/>
            <w:shd w:val="clear" w:color="auto" w:fill="EDF1F7"/>
            <w:vAlign w:val="center"/>
          </w:tcPr>
          <w:p>
            <w:pPr>
              <w:pStyle w:val="TableText"/>
              <w:jc w:val="center"/>
            </w:pPr>
            <w:r>
              <w:rPr>
                <w:b/>
                <w:bCs/>
              </w:rPr>
              <w:t xml:space="preserve">来源</w:t>
            </w:r>
          </w:p>
        </w:tc>
      </w:tr>
      <w:tr>
        <w:tc>
          <w:tcPr>
            <w:tcW w:w="2721" w:type="dxa"/>
            <w:vAlign w:val="center"/>
          </w:tcPr>
          <w:p>
            <w:pPr>
              <w:pStyle w:val="TableText"/>
              <w:jc w:val="center"/>
            </w:pPr>
            <w:r>
              <w:rPr/>
              <w:t xml:space="preserve">人员冷负荷指标</w:t>
            </w:r>
          </w:p>
        </w:tc>
        <w:tc>
          <w:tcPr>
            <w:tcW w:w="1633" w:type="dxa"/>
            <w:vAlign w:val="center"/>
          </w:tcPr>
          <w:p>
            <w:pPr>
              <w:pStyle w:val="TableText"/>
              <w:jc w:val="center"/>
            </w:pPr>
            <w:r>
              <w:rPr/>
              <w:t xml:space="preserve">134 W/人</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人员散湿量</w:t>
            </w:r>
          </w:p>
        </w:tc>
        <w:tc>
          <w:tcPr>
            <w:tcW w:w="1633" w:type="dxa"/>
            <w:vAlign w:val="center"/>
          </w:tcPr>
          <w:p>
            <w:pPr>
              <w:pStyle w:val="TableText"/>
              <w:jc w:val="center"/>
            </w:pPr>
            <w:r>
              <w:rPr/>
              <w:t xml:space="preserve">115 g/(h·人)</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每人新风量</w:t>
            </w:r>
          </w:p>
        </w:tc>
        <w:tc>
          <w:tcPr>
            <w:tcW w:w="1633" w:type="dxa"/>
            <w:vAlign w:val="center"/>
          </w:tcPr>
          <w:p>
            <w:pPr>
              <w:pStyle w:val="TableText"/>
              <w:jc w:val="center"/>
            </w:pPr>
            <w:r>
              <w:rPr/>
              <w:t xml:space="preserve">30 m³/(h·人)</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照明指标</w:t>
            </w:r>
          </w:p>
        </w:tc>
        <w:tc>
          <w:tcPr>
            <w:tcW w:w="1633" w:type="dxa"/>
            <w:vAlign w:val="center"/>
          </w:tcPr>
          <w:p>
            <w:pPr>
              <w:pStyle w:val="TableText"/>
              <w:jc w:val="center"/>
            </w:pPr>
            <w:r>
              <w:rPr/>
              <w:t xml:space="preserve">8 W/m²</w:t>
            </w:r>
          </w:p>
        </w:tc>
        <w:tc>
          <w:tcPr>
            <w:tcW w:w="4716" w:type="dxa"/>
            <w:vAlign w:val="center"/>
          </w:tcPr>
          <w:p>
            <w:pPr>
              <w:pStyle w:val="TableText"/>
              <w:jc w:val="left"/>
            </w:pPr>
            <w:r>
              <w:rPr/>
              <w:t xml:space="preserve">小系统公式文档(示例用 20)</w:t>
            </w:r>
          </w:p>
        </w:tc>
      </w:tr>
      <w:tr>
        <w:tc>
          <w:tcPr>
            <w:tcW w:w="2721" w:type="dxa"/>
            <w:vAlign w:val="center"/>
          </w:tcPr>
          <w:p>
            <w:pPr>
              <w:pStyle w:val="TableText"/>
              <w:jc w:val="center"/>
            </w:pPr>
            <w:r>
              <w:rPr/>
              <w:t xml:space="preserve">壁面产湿量</w:t>
            </w:r>
          </w:p>
        </w:tc>
        <w:tc>
          <w:tcPr>
            <w:tcW w:w="1633" w:type="dxa"/>
            <w:vAlign w:val="center"/>
          </w:tcPr>
          <w:p>
            <w:pPr>
              <w:pStyle w:val="TableText"/>
              <w:jc w:val="center"/>
            </w:pPr>
            <w:r>
              <w:rPr/>
              <w:t xml:space="preserve">2 g/(m²·h)</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房间设备冷负荷</w:t>
            </w:r>
          </w:p>
        </w:tc>
        <w:tc>
          <w:tcPr>
            <w:tcW w:w="1633" w:type="dxa"/>
            <w:vAlign w:val="center"/>
          </w:tcPr>
          <w:p>
            <w:pPr>
              <w:pStyle w:val="TableText"/>
              <w:jc w:val="center"/>
            </w:pPr>
            <w:r>
              <w:rPr/>
              <w:t xml:space="preserve">1 000 W</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房间换气次数</w:t>
            </w:r>
          </w:p>
        </w:tc>
        <w:tc>
          <w:tcPr>
            <w:tcW w:w="1633" w:type="dxa"/>
            <w:vAlign w:val="center"/>
          </w:tcPr>
          <w:p>
            <w:pPr>
              <w:pStyle w:val="TableText"/>
              <w:jc w:val="center"/>
            </w:pPr>
            <w:r>
              <w:rPr/>
              <w:t xml:space="preserve">6 次/h</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室内计算温度</w:t>
            </w:r>
          </w:p>
        </w:tc>
        <w:tc>
          <w:tcPr>
            <w:tcW w:w="1633" w:type="dxa"/>
            <w:vAlign w:val="center"/>
          </w:tcPr>
          <w:p>
            <w:pPr>
              <w:pStyle w:val="TableText"/>
              <w:jc w:val="center"/>
            </w:pPr>
            <w:r>
              <w:rPr/>
              <w:t xml:space="preserve">27 ℃</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过渡季通风温度</w:t>
            </w:r>
          </w:p>
        </w:tc>
        <w:tc>
          <w:tcPr>
            <w:tcW w:w="1633" w:type="dxa"/>
            <w:vAlign w:val="center"/>
          </w:tcPr>
          <w:p>
            <w:pPr>
              <w:pStyle w:val="TableText"/>
              <w:jc w:val="center"/>
            </w:pPr>
            <w:r>
              <w:rPr/>
              <w:t xml:space="preserve">14 ℃</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露点相对湿度</w:t>
            </w:r>
          </w:p>
        </w:tc>
        <w:tc>
          <w:tcPr>
            <w:tcW w:w="1633" w:type="dxa"/>
            <w:vAlign w:val="center"/>
          </w:tcPr>
          <w:p>
            <w:pPr>
              <w:pStyle w:val="TableText"/>
              <w:jc w:val="center"/>
            </w:pPr>
            <w:r>
              <w:rPr/>
              <w:t xml:space="preserve">95%</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室内相对湿度</w:t>
            </w:r>
          </w:p>
        </w:tc>
        <w:tc>
          <w:tcPr>
            <w:tcW w:w="1633" w:type="dxa"/>
            <w:vAlign w:val="center"/>
          </w:tcPr>
          <w:p>
            <w:pPr>
              <w:pStyle w:val="TableText"/>
              <w:jc w:val="center"/>
            </w:pPr>
            <w:r>
              <w:rPr/>
              <w:t xml:space="preserve">50%</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焓差流量系数</w:t>
            </w:r>
          </w:p>
        </w:tc>
        <w:tc>
          <w:tcPr>
            <w:tcW w:w="1633" w:type="dxa"/>
            <w:vAlign w:val="center"/>
          </w:tcPr>
          <w:p>
            <w:pPr>
              <w:pStyle w:val="TableText"/>
              <w:jc w:val="center"/>
            </w:pPr>
            <w:r>
              <w:rPr/>
              <w:t xml:space="preserve">1.15</w:t>
            </w:r>
          </w:p>
        </w:tc>
        <w:tc>
          <w:tcPr>
            <w:tcW w:w="4716" w:type="dxa"/>
            <w:vAlign w:val="center"/>
          </w:tcPr>
          <w:p>
            <w:pPr>
              <w:pStyle w:val="TableText"/>
              <w:jc w:val="center"/>
            </w:pPr>
            <w:r>
              <w:rPr/>
              <w:t xml:space="preserve">小系统公式文档</w:t>
            </w:r>
          </w:p>
        </w:tc>
      </w:tr>
      <w:tr>
        <w:tc>
          <w:tcPr>
            <w:tcW w:w="2721" w:type="dxa"/>
            <w:vAlign w:val="center"/>
          </w:tcPr>
          <w:p>
            <w:pPr>
              <w:pStyle w:val="TableText"/>
              <w:jc w:val="center"/>
            </w:pPr>
            <w:r>
              <w:rPr/>
              <w:t xml:space="preserve">空气密度与比热</w:t>
            </w:r>
          </w:p>
        </w:tc>
        <w:tc>
          <w:tcPr>
            <w:tcW w:w="1633" w:type="dxa"/>
            <w:vAlign w:val="center"/>
          </w:tcPr>
          <w:p>
            <w:pPr>
              <w:pStyle w:val="TableText"/>
              <w:jc w:val="left"/>
            </w:pPr>
            <w:r>
              <w:rPr/>
              <w:t xml:space="preserve">1.2 kg/m³ / 1.01 kJ/(kg·K)</w:t>
            </w:r>
          </w:p>
        </w:tc>
        <w:tc>
          <w:tcPr>
            <w:tcW w:w="4716" w:type="dxa"/>
            <w:vAlign w:val="center"/>
          </w:tcPr>
          <w:p>
            <w:pPr>
              <w:pStyle w:val="TableText"/>
              <w:jc w:val="center"/>
            </w:pPr>
            <w:r>
              <w:rPr/>
              <w:t xml:space="preserve">通用物性</w:t>
            </w:r>
          </w:p>
        </w:tc>
      </w:tr>
      <w:tr>
        <w:tc>
          <w:tcPr>
            <w:tcW w:w="2721" w:type="dxa"/>
            <w:vAlign w:val="center"/>
          </w:tcPr>
          <w:p>
            <w:pPr>
              <w:pStyle w:val="TableText"/>
              <w:jc w:val="center"/>
            </w:pPr>
            <w:r>
              <w:rPr/>
              <w:t xml:space="preserve">单位面积排烟量</w:t>
            </w:r>
          </w:p>
        </w:tc>
        <w:tc>
          <w:tcPr>
            <w:tcW w:w="1633" w:type="dxa"/>
            <w:vAlign w:val="center"/>
          </w:tcPr>
          <w:p>
            <w:pPr>
              <w:pStyle w:val="TableText"/>
              <w:jc w:val="center"/>
            </w:pPr>
            <w:r>
              <w:rPr/>
              <w:t xml:space="preserve">60 m³/(h·m²)</w:t>
            </w:r>
          </w:p>
        </w:tc>
        <w:tc>
          <w:tcPr>
            <w:tcW w:w="4716" w:type="dxa"/>
            <w:vAlign w:val="center"/>
          </w:tcPr>
          <w:p>
            <w:pPr>
              <w:pStyle w:val="TableText"/>
              <w:jc w:val="center"/>
            </w:pPr>
            <w:r>
              <w:rPr/>
              <w:t xml:space="preserve">排烟计算口径</w:t>
            </w:r>
          </w:p>
        </w:tc>
      </w:tr>
      <w:tr>
        <w:tc>
          <w:tcPr>
            <w:tcW w:w="2721" w:type="dxa"/>
            <w:vAlign w:val="center"/>
          </w:tcPr>
          <w:p>
            <w:pPr>
              <w:pStyle w:val="TableText"/>
              <w:jc w:val="center"/>
            </w:pPr>
            <w:r>
              <w:rPr/>
              <w:t xml:space="preserve">补风比例</w:t>
            </w:r>
          </w:p>
        </w:tc>
        <w:tc>
          <w:tcPr>
            <w:tcW w:w="1633" w:type="dxa"/>
            <w:vAlign w:val="center"/>
          </w:tcPr>
          <w:p>
            <w:pPr>
              <w:pStyle w:val="TableText"/>
              <w:jc w:val="center"/>
            </w:pPr>
            <w:r>
              <w:rPr/>
              <w:t xml:space="preserve">0.6</w:t>
            </w:r>
          </w:p>
        </w:tc>
        <w:tc>
          <w:tcPr>
            <w:tcW w:w="4716" w:type="dxa"/>
            <w:vAlign w:val="center"/>
          </w:tcPr>
          <w:p>
            <w:pPr>
              <w:pStyle w:val="TableText"/>
              <w:jc w:val="center"/>
            </w:pPr>
            <w:r>
              <w:rPr/>
              <w:t xml:space="preserve">排烟计算口径</w:t>
            </w:r>
          </w:p>
        </w:tc>
      </w:tr>
      <w:tr>
        <w:tc>
          <w:tcPr>
            <w:tcW w:w="2721" w:type="dxa"/>
            <w:vAlign w:val="center"/>
          </w:tcPr>
          <w:p>
            <w:pPr>
              <w:pStyle w:val="TableText"/>
              <w:jc w:val="center"/>
            </w:pPr>
            <w:r>
              <w:rPr/>
              <w:t xml:space="preserve">主设备选型系数</w:t>
            </w:r>
          </w:p>
        </w:tc>
        <w:tc>
          <w:tcPr>
            <w:tcW w:w="1633" w:type="dxa"/>
            <w:vAlign w:val="center"/>
          </w:tcPr>
          <w:p>
            <w:pPr>
              <w:pStyle w:val="TableText"/>
              <w:jc w:val="center"/>
            </w:pPr>
            <w:r>
              <w:rPr/>
              <w:t xml:space="preserve">1.1(排烟 1.2)</w:t>
            </w:r>
          </w:p>
        </w:tc>
        <w:tc>
          <w:tcPr>
            <w:tcW w:w="4716" w:type="dxa"/>
            <w:vAlign w:val="center"/>
          </w:tcPr>
          <w:p>
            <w:pPr>
              <w:pStyle w:val="TableText"/>
              <w:jc w:val="center"/>
            </w:pPr>
            <w:r>
              <w:rPr/>
              <w:t xml:space="preserve">公式文档与用户确认</w:t>
            </w:r>
          </w:p>
        </w:tc>
      </w:tr>
    </w:tbl>
    <w:p>
      <w:pPr>
        <w:pStyle w:val="TableGap"/>
      </w:pPr>
    </w:p>
    <w:p>
      <w:pPr>
        <w:pStyle w:val="Heading1"/>
      </w:pPr>
      <w:r>
        <w:rPr/>
        <w:t xml:space="preserve">附录 C 目录结构</w:t>
      </w:r>
    </w:p>
    <w:p>
      <w:pPr>
        <w:pStyle w:val="Bullet"/>
      </w:pPr>
      <w:r>
        <w:rPr>
          <w:rFonts w:ascii="Consolas" w:hAnsi="Consolas"/>
          <w:sz w:val="20"/>
        </w:rPr>
        <w:t xml:space="preserve">src/HVACIDA.Core</w:t>
      </w:r>
      <w:r>
        <w:rPr/>
        <w:t xml:space="preserve">:Models(输入输出模型)、Services(计算与业务服务)、Utils(常量与工具)、Resources(气象数据库)</w:t>
      </w:r>
    </w:p>
    <w:p>
      <w:pPr>
        <w:pStyle w:val="Bullet"/>
      </w:pPr>
      <w:r>
        <w:rPr>
          <w:rFonts w:ascii="Consolas" w:hAnsi="Consolas"/>
          <w:sz w:val="20"/>
        </w:rPr>
        <w:t xml:space="preserve">src/HVACIDA.UI</w:t>
      </w:r>
      <w:r>
        <w:rPr/>
        <w:t xml:space="preserve">:Views(窗口与控件)、ViewModels(视图模型与命令)、Converters(转换器)</w:t>
      </w:r>
    </w:p>
    <w:p>
      <w:pPr>
        <w:pStyle w:val="Bullet"/>
      </w:pPr>
      <w:r>
        <w:rPr>
          <w:rFonts w:ascii="Consolas" w:hAnsi="Consolas"/>
          <w:sz w:val="20"/>
        </w:rPr>
        <w:t xml:space="preserve">src/HVACIDA.Revit</w:t>
      </w:r>
      <w:r>
        <w:rPr/>
        <w:t xml:space="preserve">:App 与 Ribbon、Commands(命令)、Services(模型读写、拾取、出图)、Resources(图标与清单)</w:t>
      </w:r>
    </w:p>
    <w:p>
      <w:pPr>
        <w:pStyle w:val="Bullet"/>
      </w:pPr>
      <w:r>
        <w:rPr>
          <w:rFonts w:ascii="Consolas" w:hAnsi="Consolas"/>
          <w:sz w:val="20"/>
        </w:rPr>
        <w:t xml:space="preserve">tools/HVACIDA.Smoke</w:t>
      </w:r>
      <w:r>
        <w:rPr/>
        <w:t xml:space="preserve">:核心算例门禁与两套 PowerShell 门禁</w:t>
      </w:r>
    </w:p>
    <w:p>
      <w:pPr>
        <w:pStyle w:val="Bullet"/>
      </w:pPr>
      <w:r>
        <w:rPr>
          <w:rFonts w:ascii="Consolas" w:hAnsi="Consolas"/>
          <w:sz w:val="20"/>
        </w:rPr>
        <w:t xml:space="preserve">tools/HVACIDA.IconGen</w:t>
      </w:r>
      <w:r>
        <w:rPr/>
        <w:t xml:space="preserve">:图标生成</w:t>
      </w:r>
    </w:p>
    <w:p>
      <w:pPr>
        <w:pStyle w:val="Bullet"/>
      </w:pPr>
      <w:r>
        <w:rPr>
          <w:rFonts w:ascii="Consolas" w:hAnsi="Consolas"/>
          <w:sz w:val="20"/>
        </w:rPr>
        <w:t xml:space="preserve">docs</w:t>
      </w:r>
      <w:r>
        <w:rPr/>
        <w:t xml:space="preserve">:需求、公式副本、界面设计规范、开发流程与决策记录</w:t>
      </w:r>
    </w:p>
    <w:p>
      <w:pPr>
        <w:pStyle w:val="Bullet"/>
      </w:pPr>
      <w:r>
        <w:rPr/>
        <w:t xml:space="preserve">部署:</w:t>
      </w:r>
      <w:r>
        <w:rPr>
          <w:rFonts w:ascii="Consolas" w:hAnsi="Consolas"/>
          <w:sz w:val="20"/>
        </w:rPr>
        <w:t xml:space="preserve">%ProgramData%\\Autodesk\\Revit\\Addins\\2020\\</w:t>
      </w:r>
      <w:r>
        <w:rPr/>
        <w:t xml:space="preserve"> 下的清单文件与程序集</w:t>
      </w:r>
    </w:p>
    <w:p>
      <w:pPr>
        <w:pStyle w:val="Heading1"/>
      </w:pPr>
      <w:r>
        <w:rPr/>
        <w:t xml:space="preserve">附录 D 决策记录节选</w:t>
      </w:r>
    </w:p>
    <w:p>
      <w:pPr>
        <w:pStyle w:val="Caption"/>
      </w:pPr>
      <w:r>
        <w:rPr/>
        <w:t xml:space="preserve">表 D-1 决策记录节选</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270"/>
        <w:gridCol w:w="2902"/>
        <w:gridCol w:w="4898"/>
      </w:tblGrid>
      <w:tr>
        <w:trPr>
          <w:tblHeader/>
        </w:trPr>
        <w:tc>
          <w:tcPr>
            <w:tcW w:w="1270" w:type="dxa"/>
            <w:shd w:val="clear" w:color="auto" w:fill="EDF1F7"/>
            <w:vAlign w:val="center"/>
          </w:tcPr>
          <w:p>
            <w:pPr>
              <w:pStyle w:val="TableText"/>
              <w:jc w:val="center"/>
            </w:pPr>
            <w:r>
              <w:rPr>
                <w:b/>
                <w:bCs/>
              </w:rPr>
              <w:t xml:space="preserve">日期</w:t>
            </w:r>
          </w:p>
        </w:tc>
        <w:tc>
          <w:tcPr>
            <w:tcW w:w="2902" w:type="dxa"/>
            <w:shd w:val="clear" w:color="auto" w:fill="EDF1F7"/>
            <w:vAlign w:val="center"/>
          </w:tcPr>
          <w:p>
            <w:pPr>
              <w:pStyle w:val="TableText"/>
              <w:jc w:val="center"/>
            </w:pPr>
            <w:r>
              <w:rPr>
                <w:b/>
                <w:bCs/>
              </w:rPr>
              <w:t xml:space="preserve">决策</w:t>
            </w:r>
          </w:p>
        </w:tc>
        <w:tc>
          <w:tcPr>
            <w:tcW w:w="4898" w:type="dxa"/>
            <w:shd w:val="clear" w:color="auto" w:fill="EDF1F7"/>
            <w:vAlign w:val="center"/>
          </w:tcPr>
          <w:p>
            <w:pPr>
              <w:pStyle w:val="TableText"/>
              <w:jc w:val="center"/>
            </w:pPr>
            <w:r>
              <w:rPr>
                <w:b/>
                <w:bCs/>
              </w:rPr>
              <w:t xml:space="preserve">要点</w:t>
            </w:r>
          </w:p>
        </w:tc>
      </w:tr>
      <w:tr>
        <w:tc>
          <w:tcPr>
            <w:tcW w:w="1270" w:type="dxa"/>
            <w:vAlign w:val="center"/>
          </w:tcPr>
          <w:p>
            <w:pPr>
              <w:pStyle w:val="TableText"/>
              <w:jc w:val="center"/>
            </w:pPr>
            <w:r>
              <w:rPr/>
              <w:t xml:space="preserve">09-11</w:t>
            </w:r>
          </w:p>
        </w:tc>
        <w:tc>
          <w:tcPr>
            <w:tcW w:w="2902" w:type="dxa"/>
            <w:vAlign w:val="center"/>
          </w:tcPr>
          <w:p>
            <w:pPr>
              <w:pStyle w:val="TableText"/>
              <w:jc w:val="center"/>
            </w:pPr>
            <w:r>
              <w:rPr/>
              <w:t xml:space="preserve">Ribbon 结构定稿</w:t>
            </w:r>
          </w:p>
        </w:tc>
        <w:tc>
          <w:tcPr>
            <w:tcW w:w="4898" w:type="dxa"/>
            <w:vAlign w:val="center"/>
          </w:tcPr>
          <w:p>
            <w:pPr>
              <w:pStyle w:val="TableText"/>
              <w:jc w:val="left"/>
            </w:pPr>
            <w:r>
              <w:rPr/>
              <w:t xml:space="preserve">7 面板 24 按钮,模块目录为单一数据源</w:t>
            </w:r>
          </w:p>
        </w:tc>
      </w:tr>
      <w:tr>
        <w:tc>
          <w:tcPr>
            <w:tcW w:w="1270" w:type="dxa"/>
            <w:vAlign w:val="center"/>
          </w:tcPr>
          <w:p>
            <w:pPr>
              <w:pStyle w:val="TableText"/>
              <w:jc w:val="center"/>
            </w:pPr>
            <w:r>
              <w:rPr/>
              <w:t xml:space="preserve">09-15</w:t>
            </w:r>
          </w:p>
        </w:tc>
        <w:tc>
          <w:tcPr>
            <w:tcW w:w="2902" w:type="dxa"/>
            <w:vAlign w:val="center"/>
          </w:tcPr>
          <w:p>
            <w:pPr>
              <w:pStyle w:val="TableText"/>
              <w:jc w:val="center"/>
            </w:pPr>
            <w:r>
              <w:rPr/>
              <w:t xml:space="preserve">小系统六类实装</w:t>
            </w:r>
          </w:p>
        </w:tc>
        <w:tc>
          <w:tcPr>
            <w:tcW w:w="4898" w:type="dxa"/>
            <w:vAlign w:val="center"/>
          </w:tcPr>
          <w:p>
            <w:pPr>
              <w:pStyle w:val="TableText"/>
              <w:jc w:val="left"/>
            </w:pPr>
            <w:r>
              <w:rPr/>
              <w:t xml:space="preserve">输入模型由单房间改为系统加多房间;六条公式链按文档移植并标单元格</w:t>
            </w:r>
          </w:p>
        </w:tc>
      </w:tr>
      <w:tr>
        <w:tc>
          <w:tcPr>
            <w:tcW w:w="1270" w:type="dxa"/>
            <w:vAlign w:val="center"/>
          </w:tcPr>
          <w:p>
            <w:pPr>
              <w:pStyle w:val="TableText"/>
              <w:jc w:val="center"/>
            </w:pPr>
            <w:r>
              <w:rPr/>
              <w:t xml:space="preserve">09-20</w:t>
            </w:r>
          </w:p>
        </w:tc>
        <w:tc>
          <w:tcPr>
            <w:tcW w:w="2902" w:type="dxa"/>
            <w:vAlign w:val="center"/>
          </w:tcPr>
          <w:p>
            <w:pPr>
              <w:pStyle w:val="TableText"/>
              <w:jc w:val="center"/>
            </w:pPr>
            <w:r>
              <w:rPr/>
              <w:t xml:space="preserve">小系统改多系统</w:t>
            </w:r>
          </w:p>
        </w:tc>
        <w:tc>
          <w:tcPr>
            <w:tcW w:w="4898" w:type="dxa"/>
            <w:vAlign w:val="center"/>
          </w:tcPr>
          <w:p>
            <w:pPr>
              <w:pStyle w:val="TableText"/>
              <w:jc w:val="left"/>
            </w:pPr>
            <w:r>
              <w:rPr/>
              <w:t xml:space="preserve">左右选项卡,系统编号可编辑,确定保存关闭</w:t>
            </w:r>
          </w:p>
        </w:tc>
      </w:tr>
      <w:tr>
        <w:tc>
          <w:tcPr>
            <w:tcW w:w="1270" w:type="dxa"/>
            <w:vAlign w:val="center"/>
          </w:tcPr>
          <w:p>
            <w:pPr>
              <w:pStyle w:val="TableText"/>
              <w:jc w:val="center"/>
            </w:pPr>
            <w:r>
              <w:rPr/>
              <w:t xml:space="preserve">09-24</w:t>
            </w:r>
          </w:p>
        </w:tc>
        <w:tc>
          <w:tcPr>
            <w:tcW w:w="2902" w:type="dxa"/>
            <w:vAlign w:val="center"/>
          </w:tcPr>
          <w:p>
            <w:pPr>
              <w:pStyle w:val="TableText"/>
              <w:jc w:val="center"/>
            </w:pPr>
            <w:r>
              <w:rPr/>
              <w:t xml:space="preserve">全空气参考表 23 列</w:t>
            </w:r>
          </w:p>
        </w:tc>
        <w:tc>
          <w:tcPr>
            <w:tcW w:w="4898" w:type="dxa"/>
            <w:vAlign w:val="center"/>
          </w:tcPr>
          <w:p>
            <w:pPr>
              <w:pStyle w:val="TableText"/>
              <w:jc w:val="left"/>
            </w:pPr>
            <w:r>
              <w:rPr/>
              <w:t xml:space="preserve">按用户提供表格逐字列出,前 8 列可编辑</w:t>
            </w:r>
          </w:p>
        </w:tc>
      </w:tr>
      <w:tr>
        <w:tc>
          <w:tcPr>
            <w:tcW w:w="1270" w:type="dxa"/>
            <w:vAlign w:val="center"/>
          </w:tcPr>
          <w:p>
            <w:pPr>
              <w:pStyle w:val="TableText"/>
              <w:jc w:val="center"/>
            </w:pPr>
            <w:r>
              <w:rPr/>
              <w:t xml:space="preserve">09-28</w:t>
            </w:r>
          </w:p>
        </w:tc>
        <w:tc>
          <w:tcPr>
            <w:tcW w:w="2902" w:type="dxa"/>
            <w:vAlign w:val="center"/>
          </w:tcPr>
          <w:p>
            <w:pPr>
              <w:pStyle w:val="TableText"/>
              <w:jc w:val="center"/>
            </w:pPr>
            <w:r>
              <w:rPr/>
              <w:t xml:space="preserve">外墙长度改为两点测量</w:t>
            </w:r>
          </w:p>
        </w:tc>
        <w:tc>
          <w:tcPr>
            <w:tcW w:w="4898" w:type="dxa"/>
            <w:vAlign w:val="center"/>
          </w:tcPr>
          <w:p>
            <w:pPr>
              <w:pStyle w:val="TableText"/>
              <w:jc w:val="left"/>
            </w:pPr>
            <w:r>
              <w:rPr/>
              <w:t xml:space="preserve">删除拾取墙体求和,改为两点量距回填选中行</w:t>
            </w:r>
          </w:p>
        </w:tc>
      </w:tr>
      <w:tr>
        <w:tc>
          <w:tcPr>
            <w:tcW w:w="1270" w:type="dxa"/>
            <w:vAlign w:val="center"/>
          </w:tcPr>
          <w:p>
            <w:pPr>
              <w:pStyle w:val="TableText"/>
              <w:jc w:val="center"/>
            </w:pPr>
            <w:r>
              <w:rPr/>
              <w:t xml:space="preserve">09-28</w:t>
            </w:r>
          </w:p>
        </w:tc>
        <w:tc>
          <w:tcPr>
            <w:tcW w:w="2902" w:type="dxa"/>
            <w:vAlign w:val="center"/>
          </w:tcPr>
          <w:p>
            <w:pPr>
              <w:pStyle w:val="TableText"/>
              <w:jc w:val="center"/>
            </w:pPr>
            <w:r>
              <w:rPr/>
              <w:t xml:space="preserve">开窗即与模型同步</w:t>
            </w:r>
          </w:p>
        </w:tc>
        <w:tc>
          <w:tcPr>
            <w:tcW w:w="4898" w:type="dxa"/>
            <w:vAlign w:val="center"/>
          </w:tcPr>
          <w:p>
            <w:pPr>
              <w:pStyle w:val="TableText"/>
              <w:jc w:val="left"/>
            </w:pPr>
            <w:r>
              <w:rPr/>
              <w:t xml:space="preserve">按来源标识重读面积与层高,删除空间保留原值</w:t>
            </w:r>
          </w:p>
        </w:tc>
      </w:tr>
      <w:tr>
        <w:tc>
          <w:tcPr>
            <w:tcW w:w="1270" w:type="dxa"/>
            <w:vAlign w:val="center"/>
          </w:tcPr>
          <w:p>
            <w:pPr>
              <w:pStyle w:val="TableText"/>
              <w:jc w:val="center"/>
            </w:pPr>
            <w:r>
              <w:rPr/>
              <w:t xml:space="preserve">10-12</w:t>
            </w:r>
          </w:p>
        </w:tc>
        <w:tc>
          <w:tcPr>
            <w:tcW w:w="2902" w:type="dxa"/>
            <w:vAlign w:val="center"/>
          </w:tcPr>
          <w:p>
            <w:pPr>
              <w:pStyle w:val="TableText"/>
              <w:jc w:val="center"/>
            </w:pPr>
            <w:r>
              <w:rPr/>
              <w:t xml:space="preserve">多联机参考表 20 列</w:t>
            </w:r>
          </w:p>
        </w:tc>
        <w:tc>
          <w:tcPr>
            <w:tcW w:w="4898" w:type="dxa"/>
            <w:vAlign w:val="center"/>
          </w:tcPr>
          <w:p>
            <w:pPr>
              <w:pStyle w:val="TableText"/>
              <w:jc w:val="left"/>
            </w:pPr>
            <w:r>
              <w:rPr/>
              <w:t xml:space="preserve">新增室内机台数与四个选型量,台数由设计人录入</w:t>
            </w:r>
          </w:p>
        </w:tc>
      </w:tr>
      <w:tr>
        <w:tc>
          <w:tcPr>
            <w:tcW w:w="1270" w:type="dxa"/>
            <w:vAlign w:val="center"/>
          </w:tcPr>
          <w:p>
            <w:pPr>
              <w:pStyle w:val="TableText"/>
              <w:jc w:val="center"/>
            </w:pPr>
            <w:r>
              <w:rPr/>
              <w:t xml:space="preserve">10-20</w:t>
            </w:r>
          </w:p>
        </w:tc>
        <w:tc>
          <w:tcPr>
            <w:tcW w:w="2902" w:type="dxa"/>
            <w:vAlign w:val="center"/>
          </w:tcPr>
          <w:p>
            <w:pPr>
              <w:pStyle w:val="TableText"/>
              <w:jc w:val="center"/>
            </w:pPr>
            <w:r>
              <w:rPr/>
              <w:t xml:space="preserve">多联机公式复核</w:t>
            </w:r>
          </w:p>
        </w:tc>
        <w:tc>
          <w:tcPr>
            <w:tcW w:w="4898" w:type="dxa"/>
            <w:vAlign w:val="center"/>
          </w:tcPr>
          <w:p>
            <w:pPr>
              <w:pStyle w:val="TableText"/>
              <w:jc w:val="left"/>
            </w:pPr>
            <w:r>
              <w:rPr/>
              <w:t xml:space="preserve">16 组式子逐行一致;补总回风量折算与负风量保护</w:t>
            </w:r>
          </w:p>
        </w:tc>
      </w:tr>
      <w:tr>
        <w:tc>
          <w:tcPr>
            <w:tcW w:w="1270" w:type="dxa"/>
            <w:vAlign w:val="center"/>
          </w:tcPr>
          <w:p>
            <w:pPr>
              <w:pStyle w:val="TableText"/>
              <w:jc w:val="center"/>
            </w:pPr>
            <w:r>
              <w:rPr/>
              <w:t xml:space="preserve">10-20</w:t>
            </w:r>
          </w:p>
        </w:tc>
        <w:tc>
          <w:tcPr>
            <w:tcW w:w="2902" w:type="dxa"/>
            <w:vAlign w:val="center"/>
          </w:tcPr>
          <w:p>
            <w:pPr>
              <w:pStyle w:val="TableText"/>
              <w:jc w:val="center"/>
            </w:pPr>
            <w:r>
              <w:rPr/>
              <w:t xml:space="preserve">口径日期更正</w:t>
            </w:r>
          </w:p>
        </w:tc>
        <w:tc>
          <w:tcPr>
            <w:tcW w:w="4898" w:type="dxa"/>
            <w:vAlign w:val="center"/>
          </w:tcPr>
          <w:p>
            <w:pPr>
              <w:pStyle w:val="TableText"/>
              <w:jc w:val="left"/>
            </w:pPr>
            <w:r>
              <w:rPr/>
              <w:t xml:space="preserve">注释与文档中的口径日期与提交时间对齐</w:t>
            </w:r>
          </w:p>
        </w:tc>
      </w:tr>
    </w:tbl>
    <w:p>
      <w:pPr>
        <w:pStyle w:val="TableGap"/>
      </w:pPr>
    </w:p>
    <w:p>
      <w:pPr>
        <w:pStyle w:val="Heading1"/>
      </w:pPr>
      <w:r>
        <w:rPr/>
        <w:t xml:space="preserve">附录 E 门禁运行结论</w:t>
      </w:r>
    </w:p>
    <w:p>
      <w:pPr>
        <w:pStyle w:val="Normal"/>
      </w:pPr>
      <w:r>
        <w:rPr/>
        <w:t xml:space="preserve">报告编写前的最后一次门禁运行结果如下:核心算例门禁退出码为零,25 个场景全部通过;窗口装载门禁输出"窗口装载自检全部通过",193 项断言通过;Ribbon 结构门禁输出 PASS。三套门禁均在构建机上离线执行,不依赖 Revit 与网络。</w:t>
      </w:r>
    </w:p>
    <w:p>
      <w:pPr>
        <w:pStyle w:val="Note"/>
      </w:pPr>
      <w:r>
        <w:rPr/>
        <w:t xml:space="preserve">说明:本报告的工程数据(代码规模、提交次数、断言数量、算例数值)取自项目版本库与门禁输出;涉及 Revit 实机操作的功能,其最终效果以设计人员在 Revit 2020 中的实际使用为准。</w:t>
      </w:r>
    </w:p>
    <w:sectPr>
      <w:headerReference w:type="default" r:id="rId1"/>
      <w:footerReference w:type="default" r:id="rId2"/>
      <w:headerReference w:type="first" r:id="rId3"/>
      <w:footerReference w:type="first" r:id="rId4"/>
      <w:pgSz w:w="11906" w:h="16838"/>
      <w:pgMar w:top="1418" w:right="1418" w:bottom="1418" w:left="1418" w:header="851" w:footer="992" w:gutter="0"/>
      <w:cols w:space="425"/>
      <w:titlePg/>
      <w:docGrid w:type="lines" w:linePitch="312"/>
    </w:sectPr>
  </w:body>
</w:document>
</file>

<file path=word/footer1.xml><?xml version="1.0" encoding="utf-8"?>
<w:ftr xmlns:w="http://schemas.openxmlformats.org/wordprocessingml/2006/main" xmlns:r="http://schemas.openxmlformats.org/officeDocument/2006/relationships">
  <w:p>
    <w:pPr>
      <w:pStyle w:val="Normal"/>
      <w:jc w:val="center"/>
      <w:ind w:firstLine="0" w:firstLineChars="0"/>
    </w:pPr>
    <w:r>
      <w:rPr>
        <w:sz w:val="18"/>
      </w:rPr>
      <w:t xml:space="preserve">第 </w:t>
    </w:r>
    <w:r>
      <w:fldChar w:fldCharType="begin"/>
    </w:r>
    <w:r>
      <w:instrText xml:space="preserve"> PAGE </w:instrText>
    </w:r>
    <w:r>
      <w:fldChar w:fldCharType="separate"/>
    </w:r>
    <w:r>
      <w:t>1</w:t>
    </w:r>
    <w:r>
      <w:fldChar w:fldCharType="end"/>
    </w:r>
    <w:r>
      <w:rPr>
        <w:sz w:val="18"/>
      </w:rPr>
      <w:t xml:space="preserve"> 页,共 </w:t>
    </w:r>
    <w:r>
      <w:fldChar w:fldCharType="begin"/>
    </w:r>
    <w:r>
      <w:instrText xml:space="preserve"> NUMPAGES </w:instrText>
    </w:r>
    <w:r>
      <w:fldChar w:fldCharType="separate"/>
    </w:r>
    <w:r>
      <w:t>1</w:t>
    </w:r>
    <w:r>
      <w:fldChar w:fldCharType="end"/>
    </w:r>
    <w:r>
      <w:rPr>
        <w:sz w:val="18"/>
      </w:rPr>
      <w:t xml:space="preserve"> 页</w:t>
    </w:r>
  </w:p>
</w:ftr>
</file>

<file path=word/footer2.xml><?xml version="1.0" encoding="utf-8"?>
<w:ftr xmlns:w="http://schemas.openxmlformats.org/wordprocessingml/2006/main">
  <w:p>
    <w:pPr>
      <w:pStyle w:val="Normal"/>
    </w:pPr>
  </w:p>
</w:ftr>
</file>

<file path=word/header1.xml><?xml version="1.0" encoding="utf-8"?>
<w:hdr xmlns:w="http://schemas.openxmlformats.org/wordprocessingml/2006/main" xmlns:r="http://schemas.openxmlformats.org/officeDocument/2006/relationships">
  <w:p>
    <w:pPr>
      <w:pStyle w:val="Normal"/>
      <w:pBdr>
        <w:bottom w:val="single" w:sz="6" w:space="1" w:color="A6A6A6"/>
      </w:pBdr>
      <w:spacing w:before="0" w:after="0" w:line="240" w:lineRule="auto"/>
      <w:ind w:firstLine="0" w:firstLineChars="0"/>
      <w:jc w:val="center"/>
    </w:pPr>
    <w:r>
      <w:rPr>
        <w:sz w:val="18"/>
        <w:color w:val="595959"/>
      </w:rPr>
      <w:t xml:space="preserve">基于 Revit 二次开发的机电系统 BIM 正向设计研究</w:t>
    </w:r>
  </w:p>
</w:hdr>
</file>

<file path=word/header2.xml><?xml version="1.0" encoding="utf-8"?>
<w:hdr xmlns:w="http://schemas.openxmlformats.org/wordprocessingml/2006/main">
  <w:p>
    <w:pPr>
      <w:pStyle w:val="Normal"/>
    </w:pPr>
  </w:p>
</w:hdr>
</file>

<file path=word/settings.xml><?xml version="1.0" encoding="utf-8"?>
<w:settings xmlns:w="http://schemas.openxmlformats.org/wordprocessingml/2006/main">
  <w:zoom w:percent="100"/>
  <w:defaultTabStop w:val="420"/>
  <w:characterSpacingControl w:val="compressPunctuatio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宋体" w:hAnsi="Times New Roman" w:cs="Times New Roman"/>
        <w:sz w:val="24"/>
        <w:szCs w:val="24"/>
        <w:lang w:val="en-US" w:eastAsia="zh-CN"/>
      </w:rPr>
    </w:rPrDefault>
    <w:pPrDefault>
      <w:pPr>
        <w:spacing w:before="0" w:after="0" w:line="360" w:lineRule="auto"/>
        <w:jc w:val="both"/>
      </w:pPr>
    </w:pPrDefault>
  </w:docDefaults>
  <w:style w:type="paragraph" w:default="1" w:styleId="Normal">
    <w:name w:val="Normal"/>
    <w:qFormat/>
    <w:pPr>
      <w:snapToGrid w:val="0"/>
      <w:spacing w:before="0" w:after="0" w:line="360" w:lineRule="auto"/>
      <w:ind w:firstLineChars="200" w:firstLine="480"/>
      <w:jc w:val="both"/>
    </w:pPr>
    <w:rPr>
      <w:rFonts w:eastAsia="宋体"/>
      <w:sz w:val="24"/>
      <w:szCs w:val="24"/>
    </w:rPr>
  </w:style>
  <w:style w:type="paragraph" w:styleId="Heading1">
    <w:name w:val="heading 1"/>
    <w:basedOn w:val="Normal"/>
    <w:next w:val="Normal"/>
    <w:qFormat/>
    <w:pPr>
      <w:keepNext/>
      <w:pageBreakBefore/>
      <w:spacing w:before="240" w:after="240" w:line="360" w:lineRule="auto"/>
      <w:ind w:firstLineChars="0" w:firstLine="0"/>
      <w:jc w:val="center"/>
      <w:outlineLvl w:val="0"/>
    </w:pPr>
    <w:rPr>
      <w:rFonts w:ascii="Times New Roman" w:eastAsia="黑体" w:hAnsi="Times New Roman"/>
      <w:b/>
      <w:bCs/>
      <w:sz w:val="36"/>
      <w:szCs w:val="36"/>
    </w:rPr>
  </w:style>
  <w:style w:type="paragraph" w:styleId="Heading2">
    <w:name w:val="heading 2"/>
    <w:basedOn w:val="Normal"/>
    <w:next w:val="Normal"/>
    <w:qFormat/>
    <w:pPr>
      <w:keepNext/>
      <w:spacing w:before="200" w:after="120" w:line="360" w:lineRule="auto"/>
      <w:ind w:firstLineChars="0" w:firstLine="0"/>
      <w:jc w:val="left"/>
      <w:outlineLvl w:val="1"/>
    </w:pPr>
    <w:rPr>
      <w:rFonts w:ascii="Times New Roman" w:eastAsia="黑体" w:hAnsi="Times New Roman"/>
      <w:b/>
      <w:bCs/>
      <w:sz w:val="30"/>
      <w:szCs w:val="30"/>
    </w:rPr>
  </w:style>
  <w:style w:type="paragraph" w:styleId="Heading3">
    <w:name w:val="heading 3"/>
    <w:basedOn w:val="Normal"/>
    <w:next w:val="Normal"/>
    <w:qFormat/>
    <w:pPr>
      <w:keepNext/>
      <w:spacing w:before="160" w:after="100" w:line="360" w:lineRule="auto"/>
      <w:ind w:firstLineChars="0" w:firstLine="0"/>
      <w:jc w:val="left"/>
      <w:outlineLvl w:val="2"/>
    </w:pPr>
    <w:rPr>
      <w:rFonts w:ascii="Times New Roman" w:eastAsia="黑体" w:hAnsi="Times New Roman"/>
      <w:b/>
      <w:bCs/>
      <w:sz w:val="26"/>
      <w:szCs w:val="26"/>
    </w:rPr>
  </w:style>
  <w:style w:type="paragraph" w:styleId="Bullet">
    <w:name w:val="Bullet"/>
    <w:basedOn w:val="Normal"/>
    <w:pPr>
      <w:spacing w:before="0" w:after="0" w:line="360" w:lineRule="auto"/>
      <w:ind w:left="480" w:leftChars="0" w:firstLine="0" w:firstLineChars="0"/>
      <w:jc w:val="both"/>
    </w:pPr>
  </w:style>
  <w:style w:type="paragraph" w:styleId="Note">
    <w:name w:val="Note"/>
    <w:basedOn w:val="Normal"/>
    <w:pPr>
      <w:spacing w:before="60" w:after="60" w:line="300" w:lineRule="auto"/>
      <w:ind w:left="480" w:leftChars="0" w:firstLine="0" w:firstLineChars="0"/>
      <w:jc w:val="both"/>
    </w:pPr>
    <w:rPr>
      <w:color w:val="595959"/>
      <w:sz w:val="21"/>
      <w:szCs w:val="21"/>
    </w:rPr>
  </w:style>
  <w:style w:type="paragraph" w:styleId="TableText">
    <w:name w:val="Table Text"/>
    <w:basedOn w:val="Normal"/>
    <w:pPr>
      <w:spacing w:before="10" w:after="10" w:line="240" w:lineRule="auto"/>
      <w:ind w:firstLine="0" w:firstLineChars="0"/>
      <w:jc w:val="center"/>
    </w:pPr>
    <w:rPr>
      <w:sz w:val="20"/>
      <w:szCs w:val="20"/>
    </w:rPr>
  </w:style>
  <w:style w:type="paragraph" w:styleId="TableGap">
    <w:name w:val="Table Gap"/>
    <w:basedOn w:val="Normal"/>
    <w:pPr>
      <w:spacing w:before="0" w:after="0" w:line="120" w:lineRule="auto"/>
      <w:ind w:firstLine="0" w:firstLineChars="0"/>
    </w:pPr>
    <w:rPr>
      <w:sz w:val="8"/>
    </w:rPr>
  </w:style>
  <w:style w:type="paragraph" w:styleId="Caption">
    <w:name w:val="caption"/>
    <w:basedOn w:val="Normal"/>
    <w:qFormat/>
    <w:pPr>
      <w:spacing w:before="120" w:after="60" w:line="240" w:lineRule="auto"/>
      <w:ind w:firstLine="0" w:firstLineChars="0"/>
      <w:jc w:val="center"/>
    </w:pPr>
    <w:rPr>
      <w:rFonts w:eastAsia="黑体"/>
      <w:b/>
      <w:bCs/>
      <w:sz w:val="21"/>
      <w:szCs w:val="21"/>
    </w:rPr>
  </w:style>
  <w:style w:type="paragraph" w:styleId="CoverTitle">
    <w:name w:val="Cover Title"/>
    <w:basedOn w:val="Normal"/>
    <w:pPr>
      <w:spacing w:before="2400" w:after="240" w:line="400" w:lineRule="auto"/>
      <w:ind w:firstLine="0" w:firstLineChars="0"/>
      <w:jc w:val="center"/>
    </w:pPr>
    <w:rPr>
      <w:rFonts w:eastAsia="黑体"/>
      <w:b/>
      <w:bCs/>
      <w:sz w:val="52"/>
      <w:szCs w:val="52"/>
    </w:rPr>
  </w:style>
  <w:style w:type="paragraph" w:styleId="CoverSubtitle">
    <w:name w:val="Cover Subtitle"/>
    <w:basedOn w:val="Normal"/>
    <w:pPr>
      <w:spacing w:before="120" w:after="600" w:line="360" w:lineRule="auto"/>
      <w:ind w:firstLine="0" w:firstLineChars="0"/>
      <w:jc w:val="center"/>
    </w:pPr>
    <w:rPr>
      <w:rFonts w:eastAsia="宋体"/>
      <w:sz w:val="32"/>
      <w:szCs w:val="32"/>
    </w:rPr>
  </w:style>
  <w:style w:type="paragraph" w:styleId="CoverRule">
    <w:name w:val="Cover Rule"/>
    <w:basedOn w:val="Normal"/>
    <w:pPr>
      <w:pBdr>
        <w:bottom w:val="single" w:sz="12" w:space="1" w:color="1F3864"/>
      </w:pBdr>
      <w:spacing w:before="0" w:after="480" w:line="120" w:lineRule="auto"/>
      <w:ind w:firstLine="0" w:firstLineChars="0"/>
      <w:jc w:val="center"/>
    </w:pPr>
    <w:rPr>
      <w:sz w:val="8"/>
    </w:rPr>
  </w:style>
  <w:style w:type="paragraph" w:styleId="CoverInfo">
    <w:name w:val="Cover Info"/>
    <w:basedOn w:val="Normal"/>
    <w:pPr>
      <w:spacing w:before="80" w:after="80" w:line="360" w:lineRule="auto"/>
      <w:ind w:firstLine="0" w:firstLineChars="0"/>
      <w:jc w:val="center"/>
    </w:pPr>
    <w:rPr>
      <w:rFonts w:eastAsia="宋体"/>
      <w:sz w:val="28"/>
      <w:szCs w:val="28"/>
    </w:rPr>
  </w:style>
  <w:style w:type="paragraph" w:styleId="TOC1">
    <w:name w:val="toc 1"/>
    <w:basedOn w:val="Normal"/>
    <w:next w:val="Normal"/>
    <w:pPr>
      <w:spacing w:before="80" w:after="40" w:line="300" w:lineRule="auto"/>
      <w:ind w:firstLine="0" w:firstLineChars="0"/>
      <w:jc w:val="left"/>
      <w:tabs>
        <w:tab w:val="right" w:leader="dot" w:pos="9070"/>
      </w:tabs>
    </w:pPr>
    <w:rPr>
      <w:b/>
      <w:bCs/>
      <w:sz w:val="24"/>
    </w:rPr>
  </w:style>
  <w:style w:type="paragraph" w:styleId="TOC2">
    <w:name w:val="toc 2"/>
    <w:basedOn w:val="Normal"/>
    <w:next w:val="Normal"/>
    <w:pPr>
      <w:spacing w:before="0" w:after="0" w:line="300" w:lineRule="auto"/>
      <w:ind w:left="480" w:firstLine="0" w:firstLineChars="0"/>
      <w:jc w:val="left"/>
      <w:tabs>
        <w:tab w:val="right" w:leader="dot" w:pos="9070"/>
      </w:tabs>
    </w:pPr>
    <w:rPr>
      <w:sz w:val="21"/>
    </w:rPr>
  </w:style>
  <w:style w:type="paragraph" w:styleId="TOC3">
    <w:name w:val="toc 3"/>
    <w:basedOn w:val="Normal"/>
    <w:next w:val="Normal"/>
    <w:pPr>
      <w:spacing w:before="0" w:after="0" w:line="300" w:lineRule="auto"/>
      <w:ind w:left="960" w:firstLine="0" w:firstLineChars="0"/>
      <w:jc w:val="left"/>
      <w:tabs>
        <w:tab w:val="right" w:leader="dot" w:pos="9070"/>
      </w:tabs>
    </w:pPr>
    <w:rPr>
      <w:sz w:val="21"/>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header" Target="header2.xml"/>
<Relationship Id="rId4" Type="http://schemas.openxmlformats.org/officeDocument/2006/relationships/footer" Target="footer2.xml"/>
<Relationship Id="rId5" Type="http://schemas.openxmlformats.org/officeDocument/2006/relationships/styles" Target="styles.xml"/>
<Relationship Id="rId6" Type="http://schemas.openxmlformats.org/officeDocument/2006/relationships/settings" Target="settings.xml"/>
</Relationships>
</file>

<file path=docProps/app.xml><?xml version="1.0" encoding="utf-8"?>
<Properties xmlns="http://schemas.openxmlformats.org/officeDocument/2006/extended-properties">
  <Application>HVACIDA make-docx-report</Application>
  <Pages>1</Pages>
</Properties>
</file>

<file path=docProps/core.xml><?xml version="1.0" encoding="utf-8"?>
<cp:coreProperties xmlns:cp="http://schemas.openxmlformats.org/package/2006/metadata/core-properties" xmlns:dc="http://purl.org/dc/elements/1.1/" xmlns:dcterms="http://purl.org/dc/terms/" xmlns:xsi="http://www.w3.org/2001/XMLSchema-instance">
  <dc:title>基于Revit二次开发的机电系统BIM正向设计研究</dc:title>
  <dc:subject>——以地铁通风空调智能设计助手(HVACIDA)为例</dc:subject>
  <dc:creator>HVACIDA</dc:creator>
  <cp:lastModifiedBy>HVACIDA</cp:lastModifiedBy>
  <dcterms:created xsi:type="dcterms:W3CDTF">2026-10-27T03:26:34Z</dcterms:created>
  <dcterms:modified xsi:type="dcterms:W3CDTF">2026-10-27T03:26:34Z</dcterms:modified>
</cp:coreProperties>
</file>