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Win11Launcher Qt 迁移开发方案</w:t>
      </w:r>
    </w:p>
    <w:p>
      <w:r>
        <w:rPr>
          <w:rFonts w:ascii="微软雅黑" w:hAnsi="微软雅黑" w:eastAsia="微软雅黑"/>
          <w:b w:val="0"/>
          <w:sz w:val="20"/>
        </w:rPr>
        <w:t>版本：v1.0    日期：2026-10-05    技术栈：PySide6 6.11.2 + Python 3.14</w:t>
      </w:r>
    </w:p>
    <w:p/>
    <w:p>
      <w:pPr>
        <w:pStyle w:val="Heading1"/>
      </w:pPr>
      <w:r>
        <w:rPr>
          <w:rFonts w:ascii="微软雅黑" w:hAnsi="微软雅黑" w:eastAsia="微软雅黑"/>
          <w:color w:val="1F3A5F"/>
        </w:rPr>
        <w:t>一、背景与目标</w:t>
      </w:r>
    </w:p>
    <w:p>
      <w:r>
        <w:rPr>
          <w:rFonts w:ascii="微软雅黑" w:hAnsi="微软雅黑" w:eastAsia="微软雅黑"/>
          <w:b w:val="0"/>
          <w:sz w:val="21"/>
        </w:rPr>
        <w:t>现有 Win11Launcher 基于 CustomTkinter 开发，功能完整，但存在一个无法根治的缺陷：窗口从任务栏/托盘恢复的瞬间，图标区域出现黑块（约 100ms）。经多轮排查确认，这是 Tk 的绘制时序与 DWM 合成层之间的竞态，Tk 层面无法解决。</w:t>
      </w:r>
    </w:p>
    <w:p>
      <w:r>
        <w:rPr>
          <w:rFonts w:ascii="微软雅黑" w:hAnsi="微软雅黑" w:eastAsia="微软雅黑"/>
          <w:b/>
          <w:sz w:val="21"/>
        </w:rPr>
        <w:t>因此决定迁移到 Qt（PySide6）。Qt 拥有独立的渲染管线与成熟的窗口管理机制，可从根本上规避该类问题。</w:t>
      </w:r>
    </w:p>
    <w:p>
      <w:r>
        <w:rPr>
          <w:rFonts w:ascii="微软雅黑" w:hAnsi="微软雅黑" w:eastAsia="微软雅黑"/>
          <w:b/>
          <w:sz w:val="21"/>
        </w:rPr>
        <w:t>迁移目标：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功能与现有版本 100% 一致（不增不减）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 视觉与现有版本 100% 一致（尺寸、配色、字体、圆角、布局）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彻底消除恢复瞬间的黑块/白块问题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模块化拆分，便于后续维护，单模块修改不影响其他模块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二、技术选型</w:t>
      </w:r>
    </w:p>
    <w:p>
      <w:r>
        <w:rPr>
          <w:rFonts w:ascii="微软雅黑" w:hAnsi="微软雅黑" w:eastAsia="微软雅黑"/>
          <w:b/>
          <w:sz w:val="21"/>
        </w:rPr>
        <w:t>已确认的决策：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GUI 框架：PySide6 6.11.2（Qt 官方，LGPL 授权，可免费商用）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迁移策略：在原目录 e:\html\Win11Launcher 原地重写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核心逻辑：icon_extractor / app_info / folder_icon 原样移植，只换 UI 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窗口外观：保持 Win11 原生标题栏 + DWM 亚克力/圆角，视觉零差异</w:t>
      </w:r>
    </w:p>
    <w:p>
      <w:r>
        <w:rPr>
          <w:rFonts w:ascii="微软雅黑" w:hAnsi="微软雅黑" w:eastAsia="微软雅黑"/>
          <w:b/>
          <w:sz w:val="21"/>
        </w:rPr>
        <w:t>依赖清单：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PySide6 —— GUI 框架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Pillow —— 图标处理、emoji 渲染、文件夹预览图（沿用）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pywin32 —— 快捷方式解析、注册表、文件监控（沿用）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pynput —— 全局快捷键（沿用）</w:t>
      </w:r>
    </w:p>
    <w:p>
      <w:r>
        <w:rPr>
          <w:rFonts w:ascii="微软雅黑" w:hAnsi="微软雅黑" w:eastAsia="微软雅黑"/>
          <w:b w:val="0"/>
          <w:sz w:val="21"/>
        </w:rPr>
        <w:t>说明：Qt 自带 QSystemTrayIcon，不再需要 pystray；Qt 自带拖放，不再需要 tkinterdnd2。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三、模块架构设计</w:t>
      </w:r>
    </w:p>
    <w:p>
      <w:r>
        <w:rPr>
          <w:rFonts w:ascii="微软雅黑" w:hAnsi="微软雅黑" w:eastAsia="微软雅黑"/>
          <w:b/>
          <w:sz w:val="21"/>
        </w:rPr>
        <w:t>按职责拆分为 12 个模块，每个模块单一职责、可独立测试：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core/config.py</w:t>
            </w:r>
          </w:p>
        </w:tc>
        <w:tc>
          <w:tcPr>
            <w:tcW w:type="dxa" w:w="2880"/>
          </w:tcPr>
          <w:p>
            <w:r>
              <w:t>配置读写</w:t>
            </w:r>
          </w:p>
        </w:tc>
        <w:tc>
          <w:tcPr>
            <w:tcW w:type="dxa" w:w="2880"/>
          </w:tcPr>
          <w:p>
            <w:r>
              <w:t>launcher_config.json 的加载/保存/导出/导入，原子写入 + .bak 备份</w:t>
            </w:r>
          </w:p>
        </w:tc>
      </w:tr>
      <w:tr>
        <w:tc>
          <w:tcPr>
            <w:tcW w:type="dxa" w:w="2880"/>
          </w:tcPr>
          <w:p>
            <w:r>
              <w:t>core/logger.py</w:t>
            </w:r>
          </w:p>
        </w:tc>
        <w:tc>
          <w:tcPr>
            <w:tcW w:type="dxa" w:w="2880"/>
          </w:tcPr>
          <w:p>
            <w:r>
              <w:t>日志系统</w:t>
            </w:r>
          </w:p>
        </w:tc>
        <w:tc>
          <w:tcPr>
            <w:tcW w:type="dxa" w:w="2880"/>
          </w:tcPr>
          <w:p>
            <w:r>
              <w:t>RotatingFileHandler，2MB×3 轮转，输出到 %APPDATA%</w:t>
            </w:r>
          </w:p>
        </w:tc>
      </w:tr>
      <w:tr>
        <w:tc>
          <w:tcPr>
            <w:tcW w:type="dxa" w:w="2880"/>
          </w:tcPr>
          <w:p>
            <w:r>
              <w:t>core/constants.py</w:t>
            </w:r>
          </w:p>
        </w:tc>
        <w:tc>
          <w:tcPr>
            <w:tcW w:type="dxa" w:w="2880"/>
          </w:tcPr>
          <w:p>
            <w:r>
              <w:t>全局常量</w:t>
            </w:r>
          </w:p>
        </w:tc>
        <w:tc>
          <w:tcPr>
            <w:tcW w:type="dxa" w:w="2880"/>
          </w:tcPr>
          <w:p>
            <w:r>
              <w:t>窗口尺寸、配色表、字体、分类默认值、路径常量</w:t>
            </w:r>
          </w:p>
        </w:tc>
      </w:tr>
      <w:tr>
        <w:tc>
          <w:tcPr>
            <w:tcW w:type="dxa" w:w="2880"/>
          </w:tcPr>
          <w:p>
            <w:r>
              <w:t>services/icon_extractor.py</w:t>
            </w:r>
          </w:p>
        </w:tc>
        <w:tc>
          <w:tcPr>
            <w:tcW w:type="dxa" w:w="2880"/>
          </w:tcPr>
          <w:p>
            <w:r>
              <w:t>图标提取</w:t>
            </w:r>
          </w:p>
        </w:tc>
        <w:tc>
          <w:tcPr>
            <w:tcW w:type="dxa" w:w="2880"/>
          </w:tcPr>
          <w:p>
            <w:r>
              <w:t>原样移植，7 级回退 + 缓存 + 白底透明化</w:t>
            </w:r>
          </w:p>
        </w:tc>
      </w:tr>
      <w:tr>
        <w:tc>
          <w:tcPr>
            <w:tcW w:type="dxa" w:w="2880"/>
          </w:tcPr>
          <w:p>
            <w:r>
              <w:t>services/app_info.py</w:t>
            </w:r>
          </w:p>
        </w:tc>
        <w:tc>
          <w:tcPr>
            <w:tcW w:type="dxa" w:w="2880"/>
          </w:tcPr>
          <w:p>
            <w:r>
              <w:t>应用信息解析</w:t>
            </w:r>
          </w:p>
        </w:tc>
        <w:tc>
          <w:tcPr>
            <w:tcW w:type="dxa" w:w="2880"/>
          </w:tcPr>
          <w:p>
            <w:r>
              <w:t>原样移植，解析 exe/lnk/UWP URI</w:t>
            </w:r>
          </w:p>
        </w:tc>
      </w:tr>
      <w:tr>
        <w:tc>
          <w:tcPr>
            <w:tcW w:type="dxa" w:w="2880"/>
          </w:tcPr>
          <w:p>
            <w:r>
              <w:t>services/folder_icon.py</w:t>
            </w:r>
          </w:p>
        </w:tc>
        <w:tc>
          <w:tcPr>
            <w:tcW w:type="dxa" w:w="2880"/>
          </w:tcPr>
          <w:p>
            <w:r>
              <w:t>文件夹预览图</w:t>
            </w:r>
          </w:p>
        </w:tc>
        <w:tc>
          <w:tcPr>
            <w:tcW w:type="dxa" w:w="2880"/>
          </w:tcPr>
          <w:p>
            <w:r>
              <w:t>原样移植，2×2 九宫格生成 + 缓存</w:t>
            </w:r>
          </w:p>
        </w:tc>
      </w:tr>
      <w:tr>
        <w:tc>
          <w:tcPr>
            <w:tcW w:type="dxa" w:w="2880"/>
          </w:tcPr>
          <w:p>
            <w:r>
              <w:t>services/icon_loader.py</w:t>
            </w:r>
          </w:p>
        </w:tc>
        <w:tc>
          <w:tcPr>
            <w:tcW w:type="dxa" w:w="2880"/>
          </w:tcPr>
          <w:p>
            <w:r>
              <w:t>图标异步加载</w:t>
            </w:r>
          </w:p>
        </w:tc>
        <w:tc>
          <w:tcPr>
            <w:tcW w:type="dxa" w:w="2880"/>
          </w:tcPr>
          <w:p>
            <w:r>
              <w:t>QThreadPool 封装，PIL→QPixmap 转换</w:t>
            </w:r>
          </w:p>
        </w:tc>
      </w:tr>
      <w:tr>
        <w:tc>
          <w:tcPr>
            <w:tcW w:type="dxa" w:w="2880"/>
          </w:tcPr>
          <w:p>
            <w:r>
              <w:t>services/install_monitor.py</w:t>
            </w:r>
          </w:p>
        </w:tc>
        <w:tc>
          <w:tcPr>
            <w:tcW w:type="dxa" w:w="2880"/>
          </w:tcPr>
          <w:p>
            <w:r>
              <w:t>安装监控</w:t>
            </w:r>
          </w:p>
        </w:tc>
        <w:tc>
          <w:tcPr>
            <w:tcW w:type="dxa" w:w="2880"/>
          </w:tcPr>
          <w:p>
            <w:r>
              <w:t>QFileSystemWatcher 监控开始菜单，检测新应用</w:t>
            </w:r>
          </w:p>
        </w:tc>
      </w:tr>
      <w:tr>
        <w:tc>
          <w:tcPr>
            <w:tcW w:type="dxa" w:w="2880"/>
          </w:tcPr>
          <w:p>
            <w:r>
              <w:t>services/autostart.py</w:t>
            </w:r>
          </w:p>
        </w:tc>
        <w:tc>
          <w:tcPr>
            <w:tcW w:type="dxa" w:w="2880"/>
          </w:tcPr>
          <w:p>
            <w:r>
              <w:t>开机自启</w:t>
            </w:r>
          </w:p>
        </w:tc>
        <w:tc>
          <w:tcPr>
            <w:tcW w:type="dxa" w:w="2880"/>
          </w:tcPr>
          <w:p>
            <w:r>
              <w:t>注册表 Run 项读写</w:t>
            </w:r>
          </w:p>
        </w:tc>
      </w:tr>
      <w:tr>
        <w:tc>
          <w:tcPr>
            <w:tcW w:type="dxa" w:w="2880"/>
          </w:tcPr>
          <w:p>
            <w:r>
              <w:t>services/hotkey.py</w:t>
            </w:r>
          </w:p>
        </w:tc>
        <w:tc>
          <w:tcPr>
            <w:tcW w:type="dxa" w:w="2880"/>
          </w:tcPr>
          <w:p>
            <w:r>
              <w:t>全局快捷键</w:t>
            </w:r>
          </w:p>
        </w:tc>
        <w:tc>
          <w:tcPr>
            <w:tcW w:type="dxa" w:w="2880"/>
          </w:tcPr>
          <w:p>
            <w:r>
              <w:t>pynput 监听，信号回调主线程</w:t>
            </w:r>
          </w:p>
        </w:tc>
      </w:tr>
      <w:tr>
        <w:tc>
          <w:tcPr>
            <w:tcW w:type="dxa" w:w="2880"/>
          </w:tcPr>
          <w:p>
            <w:r>
              <w:t>ui/window_effects.py</w:t>
            </w:r>
          </w:p>
        </w:tc>
        <w:tc>
          <w:tcPr>
            <w:tcW w:type="dxa" w:w="2880"/>
          </w:tcPr>
          <w:p>
            <w:r>
              <w:t>窗口特效</w:t>
            </w:r>
          </w:p>
        </w:tc>
        <w:tc>
          <w:tcPr>
            <w:tcW w:type="dxa" w:w="2880"/>
          </w:tcPr>
          <w:p>
            <w:r>
              <w:t>DWM 亚克力 + 圆角 + 标题栏着色</w:t>
            </w:r>
          </w:p>
        </w:tc>
      </w:tr>
      <w:tr>
        <w:tc>
          <w:tcPr>
            <w:tcW w:type="dxa" w:w="2880"/>
          </w:tcPr>
          <w:p>
            <w:r>
              <w:t>ui/app_card.py</w:t>
            </w:r>
          </w:p>
        </w:tc>
        <w:tc>
          <w:tcPr>
            <w:tcW w:type="dxa" w:w="2880"/>
          </w:tcPr>
          <w:p>
            <w:r>
              <w:t>应用卡片</w:t>
            </w:r>
          </w:p>
        </w:tc>
        <w:tc>
          <w:tcPr>
            <w:tcW w:type="dxa" w:w="2880"/>
          </w:tcPr>
          <w:p>
            <w:r>
              <w:t>QWidget 自绘卡片，悬停/点击/拖拽/右键菜单</w:t>
            </w:r>
          </w:p>
        </w:tc>
      </w:tr>
      <w:tr>
        <w:tc>
          <w:tcPr>
            <w:tcW w:type="dxa" w:w="2880"/>
          </w:tcPr>
          <w:p>
            <w:r>
              <w:t>ui/folder_window.py</w:t>
            </w:r>
          </w:p>
        </w:tc>
        <w:tc>
          <w:tcPr>
            <w:tcW w:type="dxa" w:w="2880"/>
          </w:tcPr>
          <w:p>
            <w:r>
              <w:t>文件夹弹窗</w:t>
            </w:r>
          </w:p>
        </w:tc>
        <w:tc>
          <w:tcPr>
            <w:tcW w:type="dxa" w:w="2880"/>
          </w:tcPr>
          <w:p>
            <w:r>
              <w:t>500×400 弹窗，4 列网格</w:t>
            </w:r>
          </w:p>
        </w:tc>
      </w:tr>
      <w:tr>
        <w:tc>
          <w:tcPr>
            <w:tcW w:type="dxa" w:w="2880"/>
          </w:tcPr>
          <w:p>
            <w:r>
              <w:t>ui/drop_zone.py</w:t>
            </w:r>
          </w:p>
        </w:tc>
        <w:tc>
          <w:tcPr>
            <w:tcW w:type="dxa" w:w="2880"/>
          </w:tcPr>
          <w:p>
            <w:r>
              <w:t>拖放提示区</w:t>
            </w:r>
          </w:p>
        </w:tc>
        <w:tc>
          <w:tcPr>
            <w:tcW w:type="dxa" w:w="2880"/>
          </w:tcPr>
          <w:p>
            <w:r>
              <w:t>空状态提示</w:t>
            </w:r>
          </w:p>
        </w:tc>
      </w:tr>
      <w:tr>
        <w:tc>
          <w:tcPr>
            <w:tcW w:type="dxa" w:w="2880"/>
          </w:tcPr>
          <w:p>
            <w:r>
              <w:t>ui/context_menu.py</w:t>
            </w:r>
          </w:p>
        </w:tc>
        <w:tc>
          <w:tcPr>
            <w:tcW w:type="dxa" w:w="2880"/>
          </w:tcPr>
          <w:p>
            <w:r>
              <w:t>右键菜单</w:t>
            </w:r>
          </w:p>
        </w:tc>
        <w:tc>
          <w:tcPr>
            <w:tcW w:type="dxa" w:w="2880"/>
          </w:tcPr>
          <w:p>
            <w:r>
              <w:t>QMenu 封装，明暗配色</w:t>
            </w:r>
          </w:p>
        </w:tc>
      </w:tr>
      <w:tr>
        <w:tc>
          <w:tcPr>
            <w:tcW w:type="dxa" w:w="2880"/>
          </w:tcPr>
          <w:p>
            <w:r>
              <w:t>ui/dialogs.py</w:t>
            </w:r>
          </w:p>
        </w:tc>
        <w:tc>
          <w:tcPr>
            <w:tcW w:type="dxa" w:w="2880"/>
          </w:tcPr>
          <w:p>
            <w:r>
              <w:t>各类对话框</w:t>
            </w:r>
          </w:p>
        </w:tc>
        <w:tc>
          <w:tcPr>
            <w:tcW w:type="dxa" w:w="2880"/>
          </w:tcPr>
          <w:p>
            <w:r>
              <w:t>设置/分类管理/重命名/删除确认等</w:t>
            </w:r>
          </w:p>
        </w:tc>
      </w:tr>
      <w:tr>
        <w:tc>
          <w:tcPr>
            <w:tcW w:type="dxa" w:w="2880"/>
          </w:tcPr>
          <w:p>
            <w:r>
              <w:t>ui/main_window.py</w:t>
            </w:r>
          </w:p>
        </w:tc>
        <w:tc>
          <w:tcPr>
            <w:tcW w:type="dxa" w:w="2880"/>
          </w:tcPr>
          <w:p>
            <w:r>
              <w:t>主窗口</w:t>
            </w:r>
          </w:p>
        </w:tc>
        <w:tc>
          <w:tcPr>
            <w:tcW w:type="dxa" w:w="2880"/>
          </w:tcPr>
          <w:p>
            <w:r>
              <w:t>组装所有 UI，事件协调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程序入口</w:t>
            </w:r>
          </w:p>
        </w:tc>
        <w:tc>
          <w:tcPr>
            <w:tcW w:type="dxa" w:w="2880"/>
          </w:tcPr>
          <w:p>
            <w:r>
              <w:t>单实例、DPI、启动主窗口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分层原则：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core 层：无 UI 依赖，纯数据与配置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services 层：无 UI 依赖，纯业务逻辑，可单元测试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 层：只负责界面与交互，调用 services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main.py：只负责组装与启动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四、分阶段开发计划</w:t>
      </w:r>
    </w:p>
    <w:p>
      <w:r>
        <w:rPr>
          <w:rFonts w:ascii="微软雅黑" w:hAnsi="微软雅黑" w:eastAsia="微软雅黑"/>
          <w:b/>
          <w:sz w:val="21"/>
        </w:rPr>
        <w:t>每个阶段结束都必须可运行、可验证，绝不出现"半成品无法启动"的状态。</w:t>
      </w:r>
    </w:p>
    <w:p>
      <w:r>
        <w:rPr>
          <w:rFonts w:ascii="微软雅黑" w:hAnsi="微软雅黑" w:eastAsia="微软雅黑"/>
          <w:b/>
          <w:sz w:val="21"/>
        </w:rPr>
        <w:t>阶段 0：骨架搭建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创建目录结构（core/services/ui）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移植 core/logger.py、core/constants.py、core/config.py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移植 services/icon_extractor.py、app_info.py、folder_icon.py（原样）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验证：能读取现有配置文件，能提取图标</w:t>
      </w:r>
    </w:p>
    <w:p>
      <w:r>
        <w:rPr>
          <w:rFonts w:ascii="微软雅黑" w:hAnsi="微软雅黑" w:eastAsia="微软雅黑"/>
          <w:b/>
          <w:sz w:val="21"/>
        </w:rPr>
        <w:t>阶段 1：主窗口骨架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main.py 入口 + 单实例 + DPI 设置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ui/main_window.py：原生标题栏 + 亚克力 + 圆角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标题栏、分类标签栏、底部按钮栏（静态）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验证：窗口能打开，外观与现版一致</w:t>
      </w:r>
    </w:p>
    <w:p>
      <w:r>
        <w:rPr>
          <w:rFonts w:ascii="微软雅黑" w:hAnsi="微软雅黑" w:eastAsia="微软雅黑"/>
          <w:b/>
          <w:sz w:val="21"/>
        </w:rPr>
        <w:t>阶段 2：应用网格与卡片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ui/app_card.py：卡片自绘（图标+名称+悬停+点击动画）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services/icon_loader.py：异步加载图标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ui/main_window.py：网格布局（9 列）+ 分类切换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验证：应用能显示、能点击启动、分类能切换</w:t>
      </w:r>
    </w:p>
    <w:p>
      <w:r>
        <w:rPr>
          <w:rFonts w:ascii="微软雅黑" w:hAnsi="微软雅黑" w:eastAsia="微软雅黑"/>
          <w:b/>
          <w:sz w:val="21"/>
        </w:rPr>
        <w:t>阶段 3：右键菜单与拖拽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ui/context_menu.py：应用菜单 + 空白菜单 + 子菜单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拖拽添加（外部文件拖入）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拖拽到文件夹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验证：所有菜单项功能正常</w:t>
      </w:r>
    </w:p>
    <w:p>
      <w:r>
        <w:rPr>
          <w:rFonts w:ascii="微软雅黑" w:hAnsi="微软雅黑" w:eastAsia="微软雅黑"/>
          <w:b/>
          <w:sz w:val="21"/>
        </w:rPr>
        <w:t>阶段 4：文件夹功能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ui/folder_window.py：文件夹弹窗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文件夹创建/重命名/删除/移入/移出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验证：文件夹全流程正常</w:t>
      </w:r>
    </w:p>
    <w:p>
      <w:r>
        <w:rPr>
          <w:rFonts w:ascii="微软雅黑" w:hAnsi="微软雅黑" w:eastAsia="微软雅黑"/>
          <w:b/>
          <w:sz w:val="21"/>
        </w:rPr>
        <w:t>阶段 5：设置与对话框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ui/dialogs.py：设置面板 + 分类管理 + 各类确认框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透明度/主题/快捷键/开机自启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导入导出配置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验证：所有设置项生效</w:t>
      </w:r>
    </w:p>
    <w:p>
      <w:r>
        <w:rPr>
          <w:rFonts w:ascii="微软雅黑" w:hAnsi="微软雅黑" w:eastAsia="微软雅黑"/>
          <w:b/>
          <w:sz w:val="21"/>
        </w:rPr>
        <w:t>阶段 6：系统集成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托盘图标（QSystemTrayIcon）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全局快捷键（pynput）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安装监控（QFileSystemWatcher）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单实例唤起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验证：托盘/快捷键/监控全部正常</w:t>
      </w:r>
    </w:p>
    <w:p>
      <w:r>
        <w:rPr>
          <w:rFonts w:ascii="微软雅黑" w:hAnsi="微软雅黑" w:eastAsia="微软雅黑"/>
          <w:b/>
          <w:sz w:val="21"/>
        </w:rPr>
        <w:t>阶段 7：打磨与打包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逐项对照旧版核对 UI 细节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重点验证：任务栏/托盘恢复无黑块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PyInstaller 打包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验证：打包版功能完整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五、UI 规格对照表（必须严格一致）</w:t>
      </w:r>
    </w:p>
    <w:p>
      <w:r>
        <w:rPr>
          <w:rFonts w:ascii="微软雅黑" w:hAnsi="微软雅黑" w:eastAsia="微软雅黑"/>
          <w:b/>
          <w:sz w:val="21"/>
        </w:rPr>
        <w:t>窗口：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尺寸 1350×850，固定不可缩放，屏幕居中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Win11 原生标题栏，标题 "Win11 Launchpad"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背景色：浅色 #F3F3F3 / 深色 #1F1F1F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亚克力效果（DWMWA_SYSTEMBACKDROP_TYPE=38，值 2）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默认透明度 0.96</w:t>
      </w:r>
    </w:p>
    <w:p>
      <w:r>
        <w:rPr>
          <w:rFonts w:ascii="微软雅黑" w:hAnsi="微软雅黑" w:eastAsia="微软雅黑"/>
          <w:b/>
          <w:sz w:val="21"/>
        </w:rPr>
        <w:t>标题栏区域：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高度 36，左右边距 16，上边距 12，下边距 4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文字 "Win11 Launchpad"，字号 18 加粗，颜色 #1A1A1A / #E0E0E0</w:t>
      </w:r>
    </w:p>
    <w:p>
      <w:r>
        <w:rPr>
          <w:rFonts w:ascii="微软雅黑" w:hAnsi="微软雅黑" w:eastAsia="微软雅黑"/>
          <w:b/>
          <w:sz w:val="21"/>
        </w:rPr>
        <w:t>分类标签栏：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按钮 100×36，圆角 8，间距 4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选中：#0078D4 / #005A9E，白字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未选中：#E8E8E8 / #2D2D2D，灰字</w:t>
      </w:r>
    </w:p>
    <w:p>
      <w:r>
        <w:rPr>
          <w:rFonts w:ascii="微软雅黑" w:hAnsi="微软雅黑" w:eastAsia="微软雅黑"/>
          <w:b/>
          <w:sz w:val="21"/>
        </w:rPr>
        <w:t>应用卡片：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卡片 100×100，圆角 8，底色 #FFFFFF / #2D2D2D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悬停：#F0F8FF / #3D3D3D + 2px #0078D4 边框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图标 48×48，圆角 8；应用底色 #0078D4 / #005A9E，文件夹底色 #FFB900 / #D29200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名称字号自适应（base 11 / min 8），应用最多 3 行，文件夹最多 2 行，宽度 90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点击动画：#D0D0D0 → #F0F8FF → 恢复，50ms/100ms 三段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网格 9 列，间距 8</w:t>
      </w:r>
    </w:p>
    <w:p>
      <w:r>
        <w:rPr>
          <w:rFonts w:ascii="微软雅黑" w:hAnsi="微软雅黑" w:eastAsia="微软雅黑"/>
          <w:b/>
          <w:sz w:val="21"/>
        </w:rPr>
        <w:t>底部按钮栏：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"+ 添加应用" 120×32，蓝底；"⚙ 设置" 80×32，灰底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状态文字字号 12，3 秒后自动清空</w:t>
      </w:r>
    </w:p>
    <w:p>
      <w:r>
        <w:rPr>
          <w:rFonts w:ascii="微软雅黑" w:hAnsi="微软雅黑" w:eastAsia="微软雅黑"/>
          <w:b/>
          <w:sz w:val="21"/>
        </w:rPr>
        <w:t>右键菜单：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主菜单宽 195，文件夹菜单宽 150，分类子菜单宽 140，文件夹子菜单宽 160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菜单项高 30-32，圆角 4，字号 13，分隔线 padx=12 pady=3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深色：bg #323232 / fg #FFFFFF / hover #3D3D3D / sep #3C3C3C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浅色：bg #FFFFFF / fg #1A1A1A / hover #E8F0FE / sep #E5E5E5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子菜单悬停延迟 120ms</w:t>
      </w:r>
    </w:p>
    <w:p>
      <w:r>
        <w:rPr>
          <w:rFonts w:ascii="微软雅黑" w:hAnsi="微软雅黑" w:eastAsia="微软雅黑"/>
          <w:b/>
          <w:sz w:val="21"/>
        </w:rPr>
        <w:t>文件夹弹窗：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500×400，居中，标题栏高 40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标题 "{名称}  ({数量} 个应用)"，字号 15 加粗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4 列网格，间距 8，透明度跟随主窗口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六、功能清单（必须全部实现）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应用网格显示（9 列，分类切换）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单击启动应用（非双击）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管理员身份启动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拖拽外部文件添加应用（自动去重、删除桌面来源）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拖拽应用到文件夹卡片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右键菜单：启动/管理员启动/移动分类/移动到文件夹/移出文件夹/更换图标/重命名/删除应用/清空分类/打开文件位置/属性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空白处右键菜单：新建文件夹/文本文档/Word/Excel/PowerPoint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文件夹：创建/打开/重命名/删除/移入/移出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文件夹预览图标（2×2 九宫格）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设置：快捷键/最小化到托盘/主题/透明度/开机自启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分类管理：添加/重命名/删除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导入/导出配置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扫描开始菜单应用并批量添加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新安装应用监控与提示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系统托盘：显示隐藏/退出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全局快捷键（默认 Ctrl+Shift+L）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单实例运行（重复启动唤起已有窗口）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窗口最小化到托盘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图标异步加载（不卡界面）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主题切换（浅色/深色/跟随系统）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七、风险与对策</w:t>
      </w:r>
    </w:p>
    <w:p>
      <w:r>
        <w:rPr>
          <w:rFonts w:ascii="微软雅黑" w:hAnsi="微软雅黑" w:eastAsia="微软雅黑"/>
          <w:b/>
          <w:sz w:val="21"/>
        </w:rPr>
        <w:t>风险：原地重写导致旧版不可用</w:t>
      </w:r>
    </w:p>
    <w:p>
      <w:r>
        <w:rPr>
          <w:rFonts w:ascii="微软雅黑" w:hAnsi="微软雅黑" w:eastAsia="微软雅黑"/>
          <w:b w:val="0"/>
          <w:sz w:val="21"/>
        </w:rPr>
        <w:t>对策：分阶段开发，每阶段可运行；旧版文件先备份到 _backup_tk 目录</w:t>
      </w:r>
    </w:p>
    <w:p>
      <w:r>
        <w:rPr>
          <w:rFonts w:ascii="微软雅黑" w:hAnsi="微软雅黑" w:eastAsia="微软雅黑"/>
          <w:b/>
          <w:sz w:val="21"/>
        </w:rPr>
        <w:t>风险：Qt 恢复时仍可能有黑块</w:t>
      </w:r>
    </w:p>
    <w:p>
      <w:r>
        <w:rPr>
          <w:rFonts w:ascii="微软雅黑" w:hAnsi="微软雅黑" w:eastAsia="微软雅黑"/>
          <w:b w:val="0"/>
          <w:sz w:val="21"/>
        </w:rPr>
        <w:t>对策：Qt 用原生窗口 + 独立渲染管线，风险低；阶段 7 重点验证，若仍有问题改用 QWidget 双缓冲</w:t>
      </w:r>
    </w:p>
    <w:p>
      <w:r>
        <w:rPr>
          <w:rFonts w:ascii="微软雅黑" w:hAnsi="微软雅黑" w:eastAsia="微软雅黑"/>
          <w:b/>
          <w:sz w:val="21"/>
        </w:rPr>
        <w:t>风险：图标提取逻辑移植出错</w:t>
      </w:r>
    </w:p>
    <w:p>
      <w:r>
        <w:rPr>
          <w:rFonts w:ascii="微软雅黑" w:hAnsi="微软雅黑" w:eastAsia="微软雅黑"/>
          <w:b w:val="0"/>
          <w:sz w:val="21"/>
        </w:rPr>
        <w:t>对策：原样移植，不改逻辑；移植后立即用同一批应用对比新旧图标</w:t>
      </w:r>
    </w:p>
    <w:p>
      <w:r>
        <w:rPr>
          <w:rFonts w:ascii="微软雅黑" w:hAnsi="微软雅黑" w:eastAsia="微软雅黑"/>
          <w:b/>
          <w:sz w:val="21"/>
        </w:rPr>
        <w:t>风险：UI 细节与旧版有差异</w:t>
      </w:r>
    </w:p>
    <w:p>
      <w:r>
        <w:rPr>
          <w:rFonts w:ascii="微软雅黑" w:hAnsi="微软雅黑" w:eastAsia="微软雅黑"/>
          <w:b w:val="0"/>
          <w:sz w:val="21"/>
        </w:rPr>
        <w:t>对策：建立 UI 规格对照表（见第五章），逐项核对</w:t>
      </w:r>
    </w:p>
    <w:p>
      <w:r>
        <w:rPr>
          <w:rFonts w:ascii="微软雅黑" w:hAnsi="微软雅黑" w:eastAsia="微软雅黑"/>
          <w:b/>
          <w:sz w:val="21"/>
        </w:rPr>
        <w:t>风险：DWM 亚克力在 Qt 中不生效</w:t>
      </w:r>
    </w:p>
    <w:p>
      <w:r>
        <w:rPr>
          <w:rFonts w:ascii="微软雅黑" w:hAnsi="微软雅黑" w:eastAsia="微软雅黑"/>
          <w:b w:val="0"/>
          <w:sz w:val="21"/>
        </w:rPr>
        <w:t>对策：用 nativeEvent 取 HWND 后调 DwmSetWindowAttribute，与旧版同一套 API</w:t>
      </w:r>
    </w:p>
    <w:p>
      <w:r>
        <w:rPr>
          <w:rFonts w:ascii="微软雅黑" w:hAnsi="微软雅黑" w:eastAsia="微软雅黑"/>
          <w:b/>
          <w:sz w:val="21"/>
        </w:rPr>
        <w:t>风险：拖放功能差异</w:t>
      </w:r>
    </w:p>
    <w:p>
      <w:r>
        <w:rPr>
          <w:rFonts w:ascii="微软雅黑" w:hAnsi="微软雅黑" w:eastAsia="微软雅黑"/>
          <w:b w:val="0"/>
          <w:sz w:val="21"/>
        </w:rPr>
        <w:t>对策：Qt 原生 dragEnterEvent/dropEvent，比 tkinterdnd2 更稳定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八、验收标准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功能：第六章清单逐项通过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UI：第五章规格逐项核对一致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黑块：任务栏/托盘恢复 20 次，无黑块/白块/闪烁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稳定性：连续运行 2 小时无崩溃、无内存泄漏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打包：PyInstaller 打包后功能完整，可独立运行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