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64E1" w14:textId="730EF6E7" w:rsidR="008526D9" w:rsidRPr="00470D3F" w:rsidRDefault="00890506" w:rsidP="008526D9">
      <w:pPr>
        <w:spacing w:before="100" w:beforeAutospacing="1" w:after="100" w:afterAutospacing="1"/>
        <w:jc w:val="center"/>
        <w:rPr>
          <w:rFonts w:asciiTheme="majorBidi" w:hAnsiTheme="majorBidi" w:cstheme="majorBidi"/>
          <w:i/>
          <w:szCs w:val="24"/>
        </w:rPr>
      </w:pPr>
      <w:r>
        <w:rPr>
          <w:rFonts w:asciiTheme="majorBidi" w:eastAsiaTheme="minorEastAsia" w:hAnsiTheme="majorBidi" w:cstheme="majorBidi" w:hint="eastAsia"/>
          <w:i/>
          <w:szCs w:val="24"/>
          <w:lang w:eastAsia="zh-CN"/>
        </w:rPr>
        <w:t>J</w:t>
      </w:r>
      <w:r w:rsidR="00CC4527" w:rsidRPr="00CC4527">
        <w:rPr>
          <w:rFonts w:asciiTheme="majorBidi" w:hAnsiTheme="majorBidi" w:cstheme="majorBidi"/>
          <w:i/>
          <w:szCs w:val="24"/>
        </w:rPr>
        <w:t xml:space="preserve">ournal of </w:t>
      </w:r>
      <w:r w:rsidR="003A2CF7">
        <w:rPr>
          <w:rFonts w:asciiTheme="majorBidi" w:hAnsiTheme="majorBidi" w:cstheme="majorBidi"/>
          <w:i/>
          <w:szCs w:val="24"/>
        </w:rPr>
        <w:t>G</w:t>
      </w:r>
      <w:r w:rsidR="00CC4527" w:rsidRPr="00CC4527">
        <w:rPr>
          <w:rFonts w:asciiTheme="majorBidi" w:hAnsiTheme="majorBidi" w:cstheme="majorBidi"/>
          <w:i/>
          <w:szCs w:val="24"/>
        </w:rPr>
        <w:t xml:space="preserve">eotechnical and </w:t>
      </w:r>
      <w:r w:rsidR="00363919">
        <w:rPr>
          <w:rFonts w:asciiTheme="majorBidi" w:hAnsiTheme="majorBidi" w:cstheme="majorBidi"/>
          <w:i/>
          <w:szCs w:val="24"/>
        </w:rPr>
        <w:t>G</w:t>
      </w:r>
      <w:r w:rsidR="00CC4527" w:rsidRPr="00CC4527">
        <w:rPr>
          <w:rFonts w:asciiTheme="majorBidi" w:hAnsiTheme="majorBidi" w:cstheme="majorBidi"/>
          <w:i/>
          <w:szCs w:val="24"/>
        </w:rPr>
        <w:t xml:space="preserve">eoenvironmental </w:t>
      </w:r>
      <w:r w:rsidR="003A2CF7">
        <w:rPr>
          <w:rFonts w:asciiTheme="majorBidi" w:hAnsiTheme="majorBidi" w:cstheme="majorBidi"/>
          <w:i/>
          <w:szCs w:val="24"/>
        </w:rPr>
        <w:t>E</w:t>
      </w:r>
      <w:r w:rsidR="00CC4527" w:rsidRPr="00CC4527">
        <w:rPr>
          <w:rFonts w:asciiTheme="majorBidi" w:hAnsiTheme="majorBidi" w:cstheme="majorBidi"/>
          <w:i/>
          <w:szCs w:val="24"/>
        </w:rPr>
        <w:t>ngineering</w:t>
      </w:r>
    </w:p>
    <w:p w14:paraId="58D8F191" w14:textId="04685A2C" w:rsidR="008526D9" w:rsidRPr="00470D3F" w:rsidRDefault="00DF4B8A" w:rsidP="008526D9">
      <w:pPr>
        <w:spacing w:before="100" w:beforeAutospacing="1" w:after="100" w:afterAutospacing="1"/>
        <w:jc w:val="center"/>
        <w:rPr>
          <w:rFonts w:asciiTheme="majorBidi" w:hAnsiTheme="majorBidi" w:cstheme="majorBidi"/>
          <w:szCs w:val="24"/>
        </w:rPr>
      </w:pPr>
      <w:r>
        <w:rPr>
          <w:rFonts w:asciiTheme="majorBidi" w:eastAsiaTheme="minorEastAsia" w:hAnsiTheme="majorBidi" w:cstheme="majorBidi" w:hint="eastAsia"/>
          <w:szCs w:val="24"/>
          <w:lang w:eastAsia="zh-CN"/>
        </w:rPr>
        <w:t>Supplementa</w:t>
      </w:r>
      <w:r w:rsidR="00833161">
        <w:rPr>
          <w:rFonts w:asciiTheme="majorBidi" w:eastAsiaTheme="minorEastAsia" w:hAnsiTheme="majorBidi" w:cstheme="majorBidi" w:hint="eastAsia"/>
          <w:szCs w:val="24"/>
          <w:lang w:eastAsia="zh-CN"/>
        </w:rPr>
        <w:t>l</w:t>
      </w:r>
      <w:r>
        <w:rPr>
          <w:rFonts w:asciiTheme="majorBidi" w:eastAsiaTheme="minorEastAsia" w:hAnsiTheme="majorBidi" w:cstheme="majorBidi" w:hint="eastAsia"/>
          <w:szCs w:val="24"/>
          <w:lang w:eastAsia="zh-CN"/>
        </w:rPr>
        <w:t xml:space="preserve"> Material</w:t>
      </w:r>
      <w:r w:rsidR="00363919">
        <w:rPr>
          <w:rFonts w:asciiTheme="majorBidi" w:eastAsiaTheme="minorEastAsia" w:hAnsiTheme="majorBidi" w:cstheme="majorBidi"/>
          <w:szCs w:val="24"/>
          <w:lang w:eastAsia="zh-CN"/>
        </w:rPr>
        <w:t>s</w:t>
      </w:r>
      <w:r w:rsidR="007F3EF1" w:rsidRPr="007F3EF1">
        <w:rPr>
          <w:rFonts w:asciiTheme="majorBidi" w:hAnsiTheme="majorBidi" w:cstheme="majorBidi"/>
          <w:szCs w:val="24"/>
        </w:rPr>
        <w:t xml:space="preserve"> </w:t>
      </w:r>
      <w:r w:rsidR="008526D9" w:rsidRPr="00470D3F">
        <w:rPr>
          <w:rFonts w:asciiTheme="majorBidi" w:hAnsiTheme="majorBidi" w:cstheme="majorBidi"/>
          <w:szCs w:val="24"/>
        </w:rPr>
        <w:t>for</w:t>
      </w:r>
    </w:p>
    <w:p w14:paraId="3546D5DC" w14:textId="65F9EADD" w:rsidR="00D1085E" w:rsidRDefault="0096718F" w:rsidP="00D1085E">
      <w:pPr>
        <w:jc w:val="center"/>
        <w:rPr>
          <w:rFonts w:eastAsiaTheme="minorEastAsia"/>
          <w:b/>
          <w:bCs/>
          <w:szCs w:val="24"/>
          <w:lang w:eastAsia="zh-CN"/>
        </w:rPr>
      </w:pPr>
      <w:bookmarkStart w:id="0" w:name="_Hlk181574235"/>
      <w:bookmarkEnd w:id="0"/>
      <w:r w:rsidRPr="0096718F">
        <w:rPr>
          <w:b/>
          <w:bCs/>
          <w:szCs w:val="24"/>
        </w:rPr>
        <w:t>Physics-Guided Transfer Learning of Soil Freezing Characteristic Parameterization for Coupled Thermo-Hydro-Chemical Simulation of Saline Permafrost</w:t>
      </w:r>
    </w:p>
    <w:p w14:paraId="11EB2E18" w14:textId="77777777" w:rsidR="0047597A" w:rsidRPr="0047597A" w:rsidRDefault="0047597A" w:rsidP="00D1085E">
      <w:pPr>
        <w:jc w:val="center"/>
        <w:rPr>
          <w:rFonts w:eastAsiaTheme="minorEastAsia"/>
          <w:b/>
          <w:bCs/>
          <w:sz w:val="28"/>
          <w:szCs w:val="28"/>
          <w:lang w:eastAsia="zh-CN"/>
        </w:rPr>
      </w:pPr>
    </w:p>
    <w:p w14:paraId="02F17155" w14:textId="77777777" w:rsidR="0047597A" w:rsidRPr="0083341B" w:rsidRDefault="0047597A" w:rsidP="0047597A">
      <w:pPr>
        <w:jc w:val="center"/>
      </w:pPr>
      <w:r>
        <w:rPr>
          <w:rFonts w:hint="eastAsia"/>
          <w:lang w:eastAsia="zh-CN"/>
        </w:rPr>
        <w:t>Xueyang Wang</w:t>
      </w:r>
      <w:r>
        <w:rPr>
          <w:lang w:eastAsia="zh-CN"/>
        </w:rPr>
        <w:t>, S.M. ASCE</w:t>
      </w:r>
      <w:r w:rsidRPr="006C3733">
        <w:rPr>
          <w:vertAlign w:val="superscript"/>
          <w:lang w:eastAsia="zh-CN"/>
        </w:rPr>
        <w:t>1</w:t>
      </w:r>
      <w:r>
        <w:rPr>
          <w:lang w:eastAsia="zh-CN"/>
        </w:rPr>
        <w:t>,</w:t>
      </w:r>
      <w:r>
        <w:rPr>
          <w:rFonts w:hint="eastAsia"/>
          <w:lang w:eastAsia="zh-CN"/>
        </w:rPr>
        <w:t xml:space="preserve"> Ming Xiao</w:t>
      </w:r>
      <w:r>
        <w:rPr>
          <w:lang w:eastAsia="zh-CN"/>
        </w:rPr>
        <w:t xml:space="preserve">, Ph.D., P.E., </w:t>
      </w:r>
      <w:proofErr w:type="gramStart"/>
      <w:r>
        <w:rPr>
          <w:lang w:eastAsia="zh-CN"/>
        </w:rPr>
        <w:t>F.ASCE</w:t>
      </w:r>
      <w:proofErr w:type="gramEnd"/>
      <w:r w:rsidRPr="006C3733">
        <w:rPr>
          <w:szCs w:val="24"/>
          <w:vertAlign w:val="superscript"/>
          <w:lang w:eastAsia="zh-CN"/>
        </w:rPr>
        <w:t>2</w:t>
      </w:r>
    </w:p>
    <w:p w14:paraId="03957EA2" w14:textId="062DC2BF" w:rsidR="0047597A" w:rsidRPr="00486693" w:rsidRDefault="0047597A" w:rsidP="0047597A">
      <w:r>
        <w:rPr>
          <w:vertAlign w:val="superscript"/>
        </w:rPr>
        <w:t>1</w:t>
      </w:r>
      <w:r w:rsidRPr="001F5D39">
        <w:rPr>
          <w:rStyle w:val="Hyperlink"/>
          <w:color w:val="auto"/>
          <w:u w:val="none"/>
        </w:rPr>
        <w:t xml:space="preserve">Graduate student, Department of Civil and Environmental Engineering, The Pennsylvania State University, University Park, PA 16802, United States of America. Email: </w:t>
      </w:r>
      <w:hyperlink r:id="rId8" w:history="1">
        <w:r w:rsidRPr="00980079">
          <w:rPr>
            <w:rStyle w:val="Hyperlink"/>
          </w:rPr>
          <w:t>xxw5360@psu.edu</w:t>
        </w:r>
      </w:hyperlink>
      <w:r>
        <w:rPr>
          <w:rStyle w:val="Hyperlink"/>
          <w:rFonts w:hint="eastAsia"/>
          <w:color w:val="auto"/>
          <w:u w:val="none"/>
          <w:lang w:eastAsia="zh-CN"/>
        </w:rPr>
        <w:t xml:space="preserve"> </w:t>
      </w:r>
      <w:r w:rsidRPr="00486693">
        <w:t>(Corresponding</w:t>
      </w:r>
      <w:r w:rsidRPr="00486693">
        <w:rPr>
          <w:rStyle w:val="Hyperlink"/>
          <w:u w:val="none"/>
        </w:rPr>
        <w:t xml:space="preserve"> </w:t>
      </w:r>
      <w:r w:rsidRPr="00486693">
        <w:rPr>
          <w:rStyle w:val="Hyperlink"/>
          <w:color w:val="auto"/>
          <w:u w:val="none"/>
        </w:rPr>
        <w:t>author)</w:t>
      </w:r>
      <w:r w:rsidRPr="00486693">
        <w:t xml:space="preserve"> </w:t>
      </w:r>
    </w:p>
    <w:p w14:paraId="1927BB89" w14:textId="790028EC" w:rsidR="0047597A" w:rsidRDefault="0047597A" w:rsidP="0047597A">
      <w:r>
        <w:rPr>
          <w:vertAlign w:val="superscript"/>
        </w:rPr>
        <w:t>2</w:t>
      </w:r>
      <w:r w:rsidRPr="00A04C9F">
        <w:t xml:space="preserve"> Professor, Department of Civil and Environmental Engineering, The Pennsylvania State University, University Park, PA 16802, United States of America. Email: </w:t>
      </w:r>
      <w:hyperlink r:id="rId9" w:history="1">
        <w:r w:rsidRPr="00980079">
          <w:rPr>
            <w:rStyle w:val="Hyperlink"/>
          </w:rPr>
          <w:t>mzx102@psu.edu</w:t>
        </w:r>
      </w:hyperlink>
    </w:p>
    <w:p w14:paraId="03FA8036" w14:textId="77777777" w:rsidR="008526D9" w:rsidRPr="00661F5B" w:rsidRDefault="008526D9" w:rsidP="008526D9">
      <w:pPr>
        <w:rPr>
          <w:rFonts w:asciiTheme="majorBidi" w:eastAsiaTheme="minorEastAsia" w:hAnsiTheme="majorBidi" w:cstheme="majorBidi"/>
          <w:szCs w:val="24"/>
          <w:lang w:eastAsia="zh-CN"/>
        </w:rPr>
      </w:pPr>
    </w:p>
    <w:p w14:paraId="3C155283" w14:textId="77777777" w:rsidR="008526D9" w:rsidRPr="00470D3F" w:rsidRDefault="008526D9" w:rsidP="008526D9">
      <w:pPr>
        <w:spacing w:before="100" w:beforeAutospacing="1" w:after="100" w:afterAutospacing="1"/>
        <w:rPr>
          <w:rFonts w:asciiTheme="majorBidi" w:hAnsiTheme="majorBidi" w:cstheme="majorBidi"/>
          <w:b/>
          <w:szCs w:val="24"/>
        </w:rPr>
      </w:pPr>
      <w:r w:rsidRPr="00470D3F">
        <w:rPr>
          <w:rFonts w:asciiTheme="majorBidi" w:hAnsiTheme="majorBidi" w:cstheme="majorBidi"/>
          <w:b/>
          <w:bCs/>
          <w:szCs w:val="24"/>
        </w:rPr>
        <w:t>Introduction</w:t>
      </w:r>
      <w:r w:rsidRPr="00470D3F">
        <w:rPr>
          <w:rFonts w:asciiTheme="majorBidi" w:hAnsiTheme="majorBidi" w:cstheme="majorBidi"/>
          <w:b/>
          <w:szCs w:val="24"/>
        </w:rPr>
        <w:t xml:space="preserve"> </w:t>
      </w:r>
    </w:p>
    <w:p w14:paraId="124CD2C5" w14:textId="2F61CACA" w:rsidR="00CD77CA" w:rsidRDefault="008526D9" w:rsidP="00CD77CA">
      <w:pPr>
        <w:spacing w:before="100" w:beforeAutospacing="1" w:after="100" w:afterAutospacing="1"/>
        <w:rPr>
          <w:rFonts w:asciiTheme="majorBidi" w:hAnsiTheme="majorBidi" w:cstheme="majorBidi"/>
          <w:szCs w:val="24"/>
          <w:lang w:eastAsia="zh-CN"/>
        </w:rPr>
      </w:pPr>
      <w:r w:rsidRPr="00470D3F">
        <w:rPr>
          <w:rFonts w:asciiTheme="majorBidi" w:hAnsiTheme="majorBidi" w:cstheme="majorBidi"/>
          <w:szCs w:val="24"/>
        </w:rPr>
        <w:t xml:space="preserve">The </w:t>
      </w:r>
      <w:r w:rsidR="00DF4B8A">
        <w:rPr>
          <w:rFonts w:asciiTheme="majorBidi" w:eastAsiaTheme="minorEastAsia" w:hAnsiTheme="majorBidi" w:cstheme="majorBidi" w:hint="eastAsia"/>
          <w:szCs w:val="24"/>
          <w:lang w:eastAsia="zh-CN"/>
        </w:rPr>
        <w:t>supplementa</w:t>
      </w:r>
      <w:r w:rsidR="00833161">
        <w:rPr>
          <w:rFonts w:asciiTheme="majorBidi" w:eastAsiaTheme="minorEastAsia" w:hAnsiTheme="majorBidi" w:cstheme="majorBidi" w:hint="eastAsia"/>
          <w:szCs w:val="24"/>
          <w:lang w:eastAsia="zh-CN"/>
        </w:rPr>
        <w:t>l</w:t>
      </w:r>
      <w:r w:rsidR="00DF4B8A">
        <w:rPr>
          <w:rFonts w:asciiTheme="majorBidi" w:eastAsiaTheme="minorEastAsia" w:hAnsiTheme="majorBidi" w:cstheme="majorBidi" w:hint="eastAsia"/>
          <w:szCs w:val="24"/>
          <w:lang w:eastAsia="zh-CN"/>
        </w:rPr>
        <w:t xml:space="preserve"> material</w:t>
      </w:r>
      <w:r w:rsidR="00DF4B8A" w:rsidRPr="00470D3F">
        <w:rPr>
          <w:rFonts w:asciiTheme="majorBidi" w:hAnsiTheme="majorBidi" w:cstheme="majorBidi"/>
          <w:szCs w:val="24"/>
        </w:rPr>
        <w:t xml:space="preserve"> </w:t>
      </w:r>
      <w:r w:rsidRPr="00470D3F">
        <w:rPr>
          <w:rFonts w:asciiTheme="majorBidi" w:hAnsiTheme="majorBidi" w:cstheme="majorBidi"/>
          <w:szCs w:val="24"/>
        </w:rPr>
        <w:t>includes</w:t>
      </w:r>
      <w:r w:rsidR="00CB4A61">
        <w:rPr>
          <w:rFonts w:asciiTheme="majorBidi" w:eastAsiaTheme="minorEastAsia" w:hAnsiTheme="majorBidi" w:cstheme="majorBidi" w:hint="eastAsia"/>
          <w:szCs w:val="24"/>
          <w:lang w:eastAsia="zh-CN"/>
        </w:rPr>
        <w:t xml:space="preserve"> supporting </w:t>
      </w:r>
      <w:r w:rsidR="00CB4A61">
        <w:rPr>
          <w:rFonts w:asciiTheme="majorBidi" w:eastAsiaTheme="minorEastAsia" w:hAnsiTheme="majorBidi" w:cstheme="majorBidi"/>
          <w:szCs w:val="24"/>
          <w:lang w:eastAsia="zh-CN"/>
        </w:rPr>
        <w:t>information</w:t>
      </w:r>
      <w:r w:rsidR="00CB4A61">
        <w:rPr>
          <w:rFonts w:asciiTheme="majorBidi" w:eastAsiaTheme="minorEastAsia" w:hAnsiTheme="majorBidi" w:cstheme="majorBidi" w:hint="eastAsia"/>
          <w:szCs w:val="24"/>
          <w:lang w:eastAsia="zh-CN"/>
        </w:rPr>
        <w:t xml:space="preserve"> </w:t>
      </w:r>
      <w:r w:rsidR="00D668D7">
        <w:rPr>
          <w:rFonts w:asciiTheme="majorBidi" w:eastAsiaTheme="minorEastAsia" w:hAnsiTheme="majorBidi" w:cstheme="majorBidi" w:hint="eastAsia"/>
          <w:szCs w:val="24"/>
          <w:lang w:eastAsia="zh-CN"/>
        </w:rPr>
        <w:t xml:space="preserve">for the </w:t>
      </w:r>
      <w:r w:rsidR="00D668D7">
        <w:rPr>
          <w:rFonts w:asciiTheme="majorBidi" w:eastAsiaTheme="minorEastAsia" w:hAnsiTheme="majorBidi" w:cstheme="majorBidi"/>
          <w:szCs w:val="24"/>
          <w:lang w:eastAsia="zh-CN"/>
        </w:rPr>
        <w:t>Physi</w:t>
      </w:r>
      <w:r w:rsidR="00D668D7">
        <w:rPr>
          <w:rFonts w:asciiTheme="majorBidi" w:eastAsiaTheme="minorEastAsia" w:hAnsiTheme="majorBidi" w:cstheme="majorBidi" w:hint="eastAsia"/>
          <w:szCs w:val="24"/>
          <w:lang w:eastAsia="zh-CN"/>
        </w:rPr>
        <w:t xml:space="preserve">cs-guided Transfer learning </w:t>
      </w:r>
      <w:r w:rsidR="00E47CE8">
        <w:rPr>
          <w:rFonts w:asciiTheme="majorBidi" w:eastAsiaTheme="minorEastAsia" w:hAnsiTheme="majorBidi" w:cstheme="majorBidi" w:hint="eastAsia"/>
          <w:szCs w:val="24"/>
          <w:lang w:eastAsia="zh-CN"/>
        </w:rPr>
        <w:t xml:space="preserve">(PG-TL) </w:t>
      </w:r>
      <w:r w:rsidR="00BD7EC9">
        <w:rPr>
          <w:rFonts w:asciiTheme="majorBidi" w:eastAsiaTheme="minorEastAsia" w:hAnsiTheme="majorBidi" w:cstheme="majorBidi" w:hint="eastAsia"/>
          <w:szCs w:val="24"/>
          <w:lang w:eastAsia="zh-CN"/>
        </w:rPr>
        <w:t>framework</w:t>
      </w:r>
      <w:r w:rsidR="004E78AB">
        <w:rPr>
          <w:rFonts w:asciiTheme="majorBidi" w:eastAsiaTheme="minorEastAsia" w:hAnsiTheme="majorBidi" w:cstheme="majorBidi" w:hint="eastAsia"/>
          <w:szCs w:val="24"/>
          <w:lang w:eastAsia="zh-CN"/>
        </w:rPr>
        <w:t>:</w:t>
      </w:r>
      <w:r w:rsidR="00CD77CA">
        <w:rPr>
          <w:rFonts w:asciiTheme="majorBidi" w:hAnsiTheme="majorBidi" w:cstheme="majorBidi" w:hint="eastAsia"/>
          <w:szCs w:val="24"/>
          <w:lang w:eastAsia="zh-CN"/>
        </w:rPr>
        <w:t xml:space="preserve"> </w:t>
      </w:r>
    </w:p>
    <w:p w14:paraId="008BB701" w14:textId="4DD9D8B9" w:rsidR="00C55480" w:rsidRPr="00C55480" w:rsidRDefault="00C55480" w:rsidP="00A900C2">
      <w:pPr>
        <w:pStyle w:val="ListParagraph"/>
        <w:numPr>
          <w:ilvl w:val="0"/>
          <w:numId w:val="1"/>
        </w:numPr>
        <w:spacing w:before="100" w:beforeAutospacing="1" w:after="100" w:afterAutospacing="1"/>
        <w:contextualSpacing w:val="0"/>
        <w:rPr>
          <w:rFonts w:asciiTheme="majorBidi" w:hAnsiTheme="majorBidi" w:cstheme="majorBidi"/>
          <w:szCs w:val="24"/>
          <w:lang w:eastAsia="zh-CN"/>
        </w:rPr>
      </w:pPr>
      <w:r w:rsidRPr="00C55480">
        <w:rPr>
          <w:rFonts w:asciiTheme="majorBidi" w:hAnsiTheme="majorBidi" w:cstheme="majorBidi"/>
          <w:szCs w:val="24"/>
          <w:lang w:eastAsia="zh-CN"/>
        </w:rPr>
        <w:t>Data Sources for SFC Database Compilation</w:t>
      </w:r>
    </w:p>
    <w:p w14:paraId="510D2C22" w14:textId="71535979" w:rsidR="00C55480" w:rsidRPr="00C55480" w:rsidRDefault="00C55480" w:rsidP="00A900C2">
      <w:pPr>
        <w:pStyle w:val="ListParagraph"/>
        <w:numPr>
          <w:ilvl w:val="0"/>
          <w:numId w:val="1"/>
        </w:numPr>
        <w:spacing w:before="100" w:beforeAutospacing="1" w:after="100" w:afterAutospacing="1"/>
        <w:contextualSpacing w:val="0"/>
        <w:rPr>
          <w:rFonts w:asciiTheme="majorBidi" w:hAnsiTheme="majorBidi" w:cstheme="majorBidi"/>
          <w:szCs w:val="24"/>
          <w:lang w:eastAsia="zh-CN"/>
        </w:rPr>
      </w:pPr>
      <w:r w:rsidRPr="00C55480">
        <w:rPr>
          <w:rFonts w:asciiTheme="majorBidi" w:hAnsiTheme="majorBidi" w:cstheme="majorBidi"/>
          <w:szCs w:val="24"/>
          <w:lang w:eastAsia="zh-CN"/>
        </w:rPr>
        <w:t>Missing-metadata Recovery and Imputation</w:t>
      </w:r>
    </w:p>
    <w:p w14:paraId="05AB8CD2" w14:textId="1E479C92" w:rsidR="00C30519" w:rsidRPr="00661F5B" w:rsidRDefault="00BD7EC9" w:rsidP="00A900C2">
      <w:pPr>
        <w:pStyle w:val="ListParagraph"/>
        <w:numPr>
          <w:ilvl w:val="0"/>
          <w:numId w:val="1"/>
        </w:numPr>
        <w:spacing w:before="100" w:beforeAutospacing="1" w:after="100" w:afterAutospacing="1"/>
        <w:contextualSpacing w:val="0"/>
        <w:rPr>
          <w:rFonts w:asciiTheme="majorBidi" w:hAnsiTheme="majorBidi" w:cstheme="majorBidi"/>
          <w:szCs w:val="24"/>
          <w:lang w:eastAsia="zh-CN"/>
        </w:rPr>
      </w:pPr>
      <w:r w:rsidRPr="00BD7EC9">
        <w:rPr>
          <w:rFonts w:asciiTheme="majorBidi" w:hAnsiTheme="majorBidi" w:cstheme="majorBidi"/>
          <w:szCs w:val="24"/>
          <w:lang w:eastAsia="zh-CN"/>
        </w:rPr>
        <w:t xml:space="preserve">Neural Network Architecture </w:t>
      </w:r>
      <w:r w:rsidR="00C55480">
        <w:rPr>
          <w:rFonts w:asciiTheme="majorBidi" w:eastAsiaTheme="minorEastAsia" w:hAnsiTheme="majorBidi" w:cstheme="majorBidi" w:hint="eastAsia"/>
          <w:szCs w:val="24"/>
          <w:lang w:eastAsia="zh-CN"/>
        </w:rPr>
        <w:t xml:space="preserve">and </w:t>
      </w:r>
      <w:r w:rsidRPr="00C55480">
        <w:rPr>
          <w:rFonts w:eastAsiaTheme="minorEastAsia"/>
          <w:lang w:eastAsia="zh-CN"/>
        </w:rPr>
        <w:t>Training Hyperparameters</w:t>
      </w:r>
      <w:r w:rsidRPr="00C55480">
        <w:rPr>
          <w:rFonts w:asciiTheme="majorBidi" w:eastAsiaTheme="minorEastAsia" w:hAnsiTheme="majorBidi" w:cstheme="majorBidi"/>
          <w:szCs w:val="24"/>
          <w:lang w:eastAsia="zh-CN"/>
        </w:rPr>
        <w:t xml:space="preserve"> </w:t>
      </w:r>
    </w:p>
    <w:p w14:paraId="088FDB0C" w14:textId="77777777" w:rsidR="00661F5B" w:rsidRPr="00661F5B" w:rsidRDefault="00661F5B" w:rsidP="00661F5B">
      <w:pPr>
        <w:spacing w:before="100" w:beforeAutospacing="1" w:after="100" w:afterAutospacing="1"/>
        <w:rPr>
          <w:rFonts w:asciiTheme="majorBidi" w:eastAsiaTheme="minorEastAsia" w:hAnsiTheme="majorBidi" w:cstheme="majorBidi"/>
          <w:szCs w:val="24"/>
          <w:lang w:eastAsia="zh-CN"/>
        </w:rPr>
      </w:pPr>
    </w:p>
    <w:p w14:paraId="6B882E85" w14:textId="7590EF85" w:rsidR="006B4EEE" w:rsidRPr="00C30519" w:rsidRDefault="006B4EEE" w:rsidP="006B4EEE">
      <w:pPr>
        <w:keepNext/>
        <w:keepLines/>
        <w:adjustRightInd w:val="0"/>
        <w:snapToGrid w:val="0"/>
        <w:spacing w:before="240" w:line="480" w:lineRule="auto"/>
        <w:outlineLvl w:val="0"/>
        <w:rPr>
          <w:rFonts w:eastAsia="DengXian"/>
          <w:b/>
          <w:bCs/>
          <w:caps/>
          <w:color w:val="000000"/>
          <w:szCs w:val="28"/>
          <w:lang w:eastAsia="zh-CN"/>
        </w:rPr>
      </w:pPr>
      <w:bookmarkStart w:id="1" w:name="_Ref230097119"/>
      <w:r>
        <w:rPr>
          <w:rFonts w:eastAsiaTheme="minorEastAsia"/>
          <w:b/>
          <w:bCs/>
          <w:color w:val="000000"/>
          <w:szCs w:val="28"/>
          <w:lang w:eastAsia="zh-CN"/>
        </w:rPr>
        <w:t>Text.</w:t>
      </w:r>
      <w:r w:rsidRPr="00C30519">
        <w:rPr>
          <w:b/>
          <w:bCs/>
          <w:color w:val="000000"/>
          <w:szCs w:val="28"/>
        </w:rPr>
        <w:t xml:space="preserve"> </w:t>
      </w:r>
      <w:r>
        <w:rPr>
          <w:rFonts w:eastAsiaTheme="minorEastAsia"/>
          <w:b/>
          <w:bCs/>
          <w:color w:val="000000"/>
          <w:szCs w:val="28"/>
          <w:lang w:eastAsia="zh-CN"/>
        </w:rPr>
        <w:t>S</w:t>
      </w:r>
      <w:bookmarkEnd w:id="1"/>
      <w:proofErr w:type="gramStart"/>
      <w:r>
        <w:rPr>
          <w:rFonts w:eastAsiaTheme="minorEastAsia" w:hint="eastAsia"/>
          <w:b/>
          <w:bCs/>
          <w:caps/>
          <w:color w:val="000000"/>
          <w:szCs w:val="28"/>
          <w:lang w:eastAsia="zh-CN"/>
        </w:rPr>
        <w:t>1</w:t>
      </w:r>
      <w:r w:rsidRPr="00C30519">
        <w:rPr>
          <w:rFonts w:eastAsia="DengXian"/>
          <w:b/>
          <w:bCs/>
          <w:color w:val="000000"/>
          <w:szCs w:val="28"/>
          <w:lang w:eastAsia="zh-CN"/>
        </w:rPr>
        <w:t xml:space="preserve">  Data</w:t>
      </w:r>
      <w:proofErr w:type="gramEnd"/>
      <w:r w:rsidRPr="00C30519">
        <w:rPr>
          <w:rFonts w:eastAsia="DengXian"/>
          <w:b/>
          <w:bCs/>
          <w:color w:val="000000"/>
          <w:szCs w:val="28"/>
          <w:lang w:eastAsia="zh-CN"/>
        </w:rPr>
        <w:t xml:space="preserve"> Sources </w:t>
      </w:r>
      <w:r>
        <w:rPr>
          <w:rFonts w:eastAsia="DengXian" w:hint="eastAsia"/>
          <w:b/>
          <w:bCs/>
          <w:color w:val="000000"/>
          <w:szCs w:val="28"/>
          <w:lang w:eastAsia="zh-CN"/>
        </w:rPr>
        <w:t>f</w:t>
      </w:r>
      <w:r w:rsidRPr="00C30519">
        <w:rPr>
          <w:rFonts w:eastAsia="DengXian"/>
          <w:b/>
          <w:bCs/>
          <w:color w:val="000000"/>
          <w:szCs w:val="28"/>
          <w:lang w:eastAsia="zh-CN"/>
        </w:rPr>
        <w:t xml:space="preserve">or </w:t>
      </w:r>
      <w:r>
        <w:rPr>
          <w:rFonts w:eastAsia="DengXian" w:hint="eastAsia"/>
          <w:b/>
          <w:bCs/>
          <w:color w:val="000000"/>
          <w:szCs w:val="28"/>
          <w:lang w:eastAsia="zh-CN"/>
        </w:rPr>
        <w:t>SFC</w:t>
      </w:r>
      <w:r w:rsidRPr="00C30519">
        <w:rPr>
          <w:rFonts w:eastAsia="DengXian"/>
          <w:b/>
          <w:bCs/>
          <w:color w:val="000000"/>
          <w:szCs w:val="28"/>
          <w:lang w:eastAsia="zh-CN"/>
        </w:rPr>
        <w:t xml:space="preserve"> </w:t>
      </w:r>
      <w:r w:rsidR="00C55480">
        <w:rPr>
          <w:rFonts w:eastAsia="DengXian" w:hint="eastAsia"/>
          <w:b/>
          <w:bCs/>
          <w:color w:val="000000"/>
          <w:szCs w:val="28"/>
          <w:lang w:eastAsia="zh-CN"/>
        </w:rPr>
        <w:t>Database</w:t>
      </w:r>
      <w:r w:rsidRPr="00C30519">
        <w:rPr>
          <w:rFonts w:eastAsia="DengXian"/>
          <w:b/>
          <w:bCs/>
          <w:color w:val="000000"/>
          <w:szCs w:val="28"/>
          <w:lang w:eastAsia="zh-CN"/>
        </w:rPr>
        <w:t xml:space="preserve"> Compilation</w:t>
      </w:r>
    </w:p>
    <w:p w14:paraId="626DA2E8" w14:textId="57A6AC48" w:rsidR="006B4EEE" w:rsidRPr="00C30519" w:rsidRDefault="006B4EEE" w:rsidP="00661F5B">
      <w:pPr>
        <w:rPr>
          <w:rFonts w:eastAsia="DengXian"/>
          <w:lang w:eastAsia="zh-CN"/>
        </w:rPr>
      </w:pPr>
      <w:r w:rsidRPr="00C30519">
        <w:rPr>
          <w:rFonts w:eastAsia="DengXian"/>
          <w:lang w:eastAsia="zh-CN"/>
        </w:rPr>
        <w:t>The 45 publications used to compile the SFC samples are summarized by reported sample locations to document data provenance and traceability</w:t>
      </w:r>
      <w:r w:rsidR="008A0F89">
        <w:rPr>
          <w:rFonts w:eastAsia="DengXian" w:hint="eastAsia"/>
          <w:lang w:eastAsia="zh-CN"/>
        </w:rPr>
        <w:t xml:space="preserve"> (</w:t>
      </w:r>
      <w:r w:rsidR="008A0F89" w:rsidRPr="008A0F89">
        <w:rPr>
          <w:rFonts w:eastAsia="DengXian" w:hint="eastAsia"/>
          <w:b/>
          <w:bCs/>
          <w:lang w:eastAsia="zh-CN"/>
        </w:rPr>
        <w:t>Table S1</w:t>
      </w:r>
      <w:r w:rsidR="008A0F89">
        <w:rPr>
          <w:rFonts w:eastAsia="DengXian" w:hint="eastAsia"/>
          <w:lang w:eastAsia="zh-CN"/>
        </w:rPr>
        <w:t>)</w:t>
      </w:r>
      <w:r w:rsidRPr="00C30519">
        <w:rPr>
          <w:rFonts w:eastAsia="DengXian"/>
          <w:lang w:eastAsia="zh-CN"/>
        </w:rPr>
        <w:t>.</w:t>
      </w:r>
    </w:p>
    <w:p w14:paraId="230F86CF" w14:textId="1C7196EA" w:rsidR="006B4EEE" w:rsidRPr="00C30519" w:rsidRDefault="006B4EEE" w:rsidP="006B4EEE">
      <w:pPr>
        <w:adjustRightInd w:val="0"/>
        <w:snapToGrid w:val="0"/>
        <w:spacing w:before="120" w:after="120" w:line="480" w:lineRule="auto"/>
        <w:rPr>
          <w:rFonts w:eastAsia="DengXian"/>
          <w:sz w:val="22"/>
          <w:szCs w:val="22"/>
          <w:lang w:eastAsia="zh-CN"/>
        </w:rPr>
      </w:pPr>
      <w:r w:rsidRPr="00C30519">
        <w:rPr>
          <w:rFonts w:eastAsia="DengXian"/>
          <w:b/>
          <w:bCs/>
          <w:sz w:val="22"/>
          <w:szCs w:val="22"/>
          <w:lang w:eastAsia="zh-CN"/>
        </w:rPr>
        <w:t>Table</w:t>
      </w:r>
      <w:r w:rsidRPr="00C30519">
        <w:rPr>
          <w:rFonts w:eastAsia="DengXian"/>
          <w:sz w:val="22"/>
          <w:szCs w:val="22"/>
          <w:lang w:eastAsia="zh-CN"/>
        </w:rPr>
        <w:t xml:space="preserve"> </w:t>
      </w:r>
      <w:r w:rsidR="008A0F89">
        <w:rPr>
          <w:rFonts w:eastAsia="DengXian" w:hint="eastAsia"/>
          <w:b/>
          <w:bCs/>
          <w:sz w:val="22"/>
          <w:szCs w:val="22"/>
          <w:lang w:eastAsia="zh-CN"/>
        </w:rPr>
        <w:t>S1</w:t>
      </w:r>
      <w:r w:rsidRPr="00C30519">
        <w:rPr>
          <w:rFonts w:eastAsia="DengXian"/>
          <w:sz w:val="22"/>
          <w:szCs w:val="22"/>
          <w:lang w:eastAsia="zh-CN"/>
        </w:rPr>
        <w:t xml:space="preserve">. Data sources in the literature </w:t>
      </w:r>
      <w:proofErr w:type="gramStart"/>
      <w:r w:rsidRPr="00C30519">
        <w:rPr>
          <w:rFonts w:eastAsia="DengXian"/>
          <w:sz w:val="22"/>
          <w:szCs w:val="22"/>
          <w:lang w:eastAsia="zh-CN"/>
        </w:rPr>
        <w:t>grouped</w:t>
      </w:r>
      <w:proofErr w:type="gramEnd"/>
      <w:r w:rsidRPr="00C30519">
        <w:rPr>
          <w:rFonts w:eastAsia="DengXian"/>
          <w:sz w:val="22"/>
          <w:szCs w:val="22"/>
          <w:lang w:eastAsia="zh-CN"/>
        </w:rPr>
        <w:t xml:space="preserve"> by sample locations</w:t>
      </w:r>
    </w:p>
    <w:tbl>
      <w:tblPr>
        <w:tblW w:w="9360" w:type="dxa"/>
        <w:tblBorders>
          <w:top w:val="single" w:sz="4" w:space="0" w:color="auto"/>
          <w:bottom w:val="single" w:sz="4" w:space="0" w:color="auto"/>
        </w:tblBorders>
        <w:tblLook w:val="04A0" w:firstRow="1" w:lastRow="0" w:firstColumn="1" w:lastColumn="0" w:noHBand="0" w:noVBand="1"/>
      </w:tblPr>
      <w:tblGrid>
        <w:gridCol w:w="1436"/>
        <w:gridCol w:w="7924"/>
      </w:tblGrid>
      <w:tr w:rsidR="006B4EEE" w:rsidRPr="00C30519" w14:paraId="174D33F3" w14:textId="77777777" w:rsidTr="00432B67">
        <w:trPr>
          <w:trHeight w:val="288"/>
        </w:trPr>
        <w:tc>
          <w:tcPr>
            <w:tcW w:w="1436" w:type="dxa"/>
            <w:tcBorders>
              <w:top w:val="single" w:sz="6" w:space="0" w:color="auto"/>
              <w:bottom w:val="single" w:sz="6" w:space="0" w:color="auto"/>
            </w:tcBorders>
            <w:noWrap/>
            <w:vAlign w:val="bottom"/>
            <w:hideMark/>
          </w:tcPr>
          <w:p w14:paraId="25B37596" w14:textId="77777777" w:rsidR="006B4EEE" w:rsidRPr="00C30519" w:rsidRDefault="006B4EEE" w:rsidP="00432B67">
            <w:pPr>
              <w:spacing w:after="0"/>
              <w:jc w:val="center"/>
              <w:rPr>
                <w:b/>
                <w:bCs/>
                <w:color w:val="000000"/>
                <w:sz w:val="22"/>
                <w:szCs w:val="22"/>
                <w:lang w:eastAsia="zh-CN"/>
              </w:rPr>
            </w:pPr>
            <w:r w:rsidRPr="00C30519">
              <w:rPr>
                <w:b/>
                <w:bCs/>
                <w:color w:val="000000"/>
                <w:sz w:val="22"/>
                <w:szCs w:val="22"/>
                <w:lang w:eastAsia="zh-CN"/>
              </w:rPr>
              <w:t>Country</w:t>
            </w:r>
          </w:p>
        </w:tc>
        <w:tc>
          <w:tcPr>
            <w:tcW w:w="7924" w:type="dxa"/>
            <w:tcBorders>
              <w:top w:val="single" w:sz="6" w:space="0" w:color="auto"/>
              <w:bottom w:val="single" w:sz="6" w:space="0" w:color="auto"/>
            </w:tcBorders>
            <w:noWrap/>
            <w:vAlign w:val="bottom"/>
            <w:hideMark/>
          </w:tcPr>
          <w:p w14:paraId="70B2D2C8" w14:textId="77777777" w:rsidR="006B4EEE" w:rsidRPr="00C30519" w:rsidRDefault="006B4EEE" w:rsidP="00432B67">
            <w:pPr>
              <w:spacing w:after="0"/>
              <w:jc w:val="center"/>
              <w:rPr>
                <w:b/>
                <w:bCs/>
                <w:color w:val="000000"/>
                <w:sz w:val="22"/>
                <w:szCs w:val="22"/>
                <w:lang w:eastAsia="zh-CN"/>
              </w:rPr>
            </w:pPr>
            <w:r w:rsidRPr="00C30519">
              <w:rPr>
                <w:b/>
                <w:bCs/>
                <w:color w:val="000000"/>
                <w:sz w:val="22"/>
                <w:szCs w:val="22"/>
                <w:lang w:eastAsia="zh-CN"/>
              </w:rPr>
              <w:t>Reference</w:t>
            </w:r>
          </w:p>
        </w:tc>
      </w:tr>
      <w:tr w:rsidR="006B4EEE" w:rsidRPr="00C30519" w14:paraId="7EC6FDE0" w14:textId="77777777" w:rsidTr="00432B67">
        <w:trPr>
          <w:trHeight w:val="288"/>
        </w:trPr>
        <w:tc>
          <w:tcPr>
            <w:tcW w:w="1436" w:type="dxa"/>
            <w:tcBorders>
              <w:top w:val="single" w:sz="6" w:space="0" w:color="auto"/>
            </w:tcBorders>
            <w:noWrap/>
            <w:vAlign w:val="center"/>
            <w:hideMark/>
          </w:tcPr>
          <w:p w14:paraId="07CEBD55" w14:textId="77777777" w:rsidR="006B4EEE" w:rsidRPr="00C30519" w:rsidRDefault="006B4EEE" w:rsidP="00432B67">
            <w:pPr>
              <w:spacing w:after="0"/>
              <w:jc w:val="left"/>
              <w:rPr>
                <w:color w:val="000000"/>
                <w:sz w:val="22"/>
                <w:szCs w:val="22"/>
                <w:lang w:eastAsia="zh-CN"/>
              </w:rPr>
            </w:pPr>
            <w:r w:rsidRPr="00C30519">
              <w:rPr>
                <w:color w:val="000000"/>
                <w:sz w:val="22"/>
                <w:szCs w:val="22"/>
                <w:lang w:eastAsia="zh-CN"/>
              </w:rPr>
              <w:t>Canada</w:t>
            </w:r>
          </w:p>
        </w:tc>
        <w:tc>
          <w:tcPr>
            <w:tcW w:w="7924" w:type="dxa"/>
            <w:tcBorders>
              <w:top w:val="single" w:sz="6" w:space="0" w:color="auto"/>
            </w:tcBorders>
            <w:noWrap/>
            <w:vAlign w:val="bottom"/>
            <w:hideMark/>
          </w:tcPr>
          <w:p w14:paraId="2142275E" w14:textId="4F0DB62F" w:rsidR="006B4EEE" w:rsidRPr="00C30519" w:rsidRDefault="006B4EEE" w:rsidP="00432B67">
            <w:pPr>
              <w:spacing w:after="0"/>
              <w:jc w:val="left"/>
              <w:rPr>
                <w:rFonts w:eastAsia="DengXian"/>
                <w:color w:val="000000"/>
                <w:sz w:val="22"/>
                <w:szCs w:val="22"/>
                <w:lang w:eastAsia="zh-CN"/>
              </w:rPr>
            </w:pPr>
            <w:r w:rsidRPr="00C30519">
              <w:rPr>
                <w:color w:val="000000"/>
                <w:sz w:val="22"/>
                <w:szCs w:val="22"/>
                <w:lang w:eastAsia="zh-CN"/>
              </w:rPr>
              <w:fldChar w:fldCharType="begin"/>
            </w:r>
            <w:r w:rsidR="006C2F55">
              <w:rPr>
                <w:color w:val="000000"/>
                <w:sz w:val="22"/>
                <w:szCs w:val="22"/>
                <w:lang w:eastAsia="zh-CN"/>
              </w:rPr>
              <w:instrText xml:space="preserve"> ADDIN ZOTERO_ITEM CSL_CITATION {"citationID":"kt1IgmlP","properties":{"unsorted":false,"formattedCitation":"(Aksenov et al. n.d.; Azmatch et al. 2012; Elkhoraibi 1975; Hivon and Sego 1995; Patterson and Smith 1985; Penner 1970; Ren and Vanapalli 2019, 2020; Smerdon and Mendoza 2010; Smith and Tice 1988; Williams 1964)","plainCitation":"(Aksenov et al. n.d.; Azmatch et al. 2012; Elkhoraibi 1975; Hivon and Sego 1995; Patterson and Smith 1985; Penner 1970; Ren and Vanapalli 2019, 2020; Smerdon and Mendoza 2010; Smith and Tice 1988; Williams 1964)","dontUpdate":true,"noteIndex":0},"citationItems":[{"id":4789,"uris":["http://zotero.org/users/12686645/items/N6GZNDHL"],"itemData":{"id":4789,"type":"paper-conference","abstract":"The physical and mechanical properties of frozen ground depend mostly on its phase components (unfrozen water vs. ice content) which vary with temperature, salinity, salt composition and moisture.","container-title":"The 7Th Intl. Permafrost Conf","language":"en","source":"Zotero","title":"Material composition and strength characteristics of saline frozen soils","author":[{"family":"Aksenov","given":"V I"},{"family":"Klinova","given":"G I"},{"family":"Scheikin","given":"I V"}],"issued":{"date-parts":[["1998"]]}}},{"id":6825,"uris":["http://zotero.org/users/12686645/items/W45BKQUZ"],"itemData":{"id":6825,"type":"article-journal","container-title":"Cold Regions Science and Technology","DOI":"10.1016/j.coldregions.2012.05.003","ISSN":"0165232X","journalAbbreviation":"Cold Regions Science and Technology","language":"en","page":"8-13","source":"DOI.org (Crossref)","title":"New ice lens initiation condition for frost heave in fine-grained soils","volume":"82","author":[{"family":"Azmatch","given":"Tezera F."},{"family":"Sego","given":"David C."},{"family":"Arenson","given":"Lukas U."},{"family":"Biggar","given":"Kevin W."}],"issued":{"date-parts":[["2012",10]]}}},{"id":6131,"uris":["http://zotero.org/users/12686645/items/AFSDCMA8"],"itemData":{"id":6131,"type":"thesis","DOI":"10.22215/etd/1975-00289","language":"en","publisher":"Carleton University","source":"carleton.scholaris.ca","title":"Volume change of frozen soils.","URL":"https://hdl.handle.net/20.500.14718/28904","author":[{"family":"Elkhoraibi","given":"Mohamed Cherif Elimam"}],"accessed":{"date-parts":[["2025",12,18]]},"issued":{"date-parts":[["1975"]]}}},{"id":3713,"uris":["http://zotero.org/users/12686645/items/UZ575EQF"],"itemData":{"id":3713,"type":"article-journal","abstract":"This paper summarizes an extensive laboratory program undertaken to study the influence of soil type, temperature, and salinity on the strength of three different frozen soils under conditions of unconfined constant strain rate tests. Since the effects of temperature and salinity can be unified by studying the variation of unfrozen water content, measurements of unfrozen water at different temperatures were carried out using the time-domain reflectometry (TDR) method. The stress-strain behavior is influenced by the presence of fine particles in the soil, and an increase in temperature and salinity (unfrozen water content) causes a significant loss of strength. For each soil tested, a predictive model of its strength in terms of salinity and temperature (unfrozen water content) is presented.","call-number":"2","container-title":"Canadian Geotechnical Journal","DOI":"10.1139/t95-034","ISSN":"0008-3674, 1208-6010","issue":"2","journalAbbreviation":"Can. Geotech. J.","language":"en","page":"336-354","source":"3.6","title":"Strength of frozen saline soils","volume":"32","author":[{"family":"Hivon","given":"E.G."},{"family":"Sego","given":"D.C."}],"issued":{"date-parts":[["1995",4,1]]}}},{"id":4512,"uris":["http://zotero.org/users/12686645/items/SA3EQM3U"],"itemData":{"id":4512,"type":"article-journal","abstract":"The use of time-domain reflectometry (TDR) for determining the phase composition of saline permafrost from measurement of the apparent dielectric constant, K\n              a\n              , is examined.Combined TDR–dilatometry experiments were performed to assess whether the TDR method could be used on frozen soil samples with high pore water salinity. In general, unfrozen water content determinations by TDR were within ±0.025 cm\n              3\n              ∙cm\n              −3\n              of those obtained by dilatometry, with no marked influence due to salinity. A novel probe design for use on saline core samples shows promise as a means for determining unfrozen water contents in the field.","call-number":"2","container-title":"Canadian Geotechnical Journal","DOI":"10.1139/t85-009","ISSN":"0008-3674, 1208-6010","issue":"1","journalAbbreviation":"Can. Geotech. J.","language":"en","license":"http://www.nrcresearchpress.com/page/about/CorporateTextAndDataMining","page":"95-101","source":"3.6","title":"Unfrozen water content in saline soils: results using time-domain reflectometry","title-short":"Unfrozen water content in saline soils","volume":"22","author":[{"family":"Patterson","given":"D. E."},{"family":"Smith","given":"M. W."}],"issued":{"date-parts":[["1985",2,1]]}}},{"id":6125,"uris":["http://zotero.org/users/12686645/items/PTVWHGYP"],"itemData":{"id":6125,"type":"article-journal","abstract":"Thermal conductivity measurements of two frozen soils, Leda clay and Sudbury silty clay, taken at temperatures between 0 and −22 °C by means of a thermal probe and a transient heat flow technique, compare favorably with estimates of thermal conductivity calculated by the DeVries method. Both measured and estimated values show a similar trend of increasing thermal conductivity as the temperature is lowered and the ice content grows. This increase is associated with the higher thermal conductivity of ice compared with that of water.","container-title":"Canadian Journal of Earth Sciences","DOI":"10.1139/e70-091","ISSN":"0008-4077, 1480-3313","issue":"3","journalAbbreviation":"Can. J. Earth Sci.","language":"en","license":"http://www.nrcresearchpress.com/page/about/CorporateTextAndDataMining","page":"982-987","source":"DOI.org (Crossref)","title":"Thermal conductivity of frozen soils","volume":"7","author":[{"family":"Penner","given":"E."}],"issued":{"date-parts":[["1970",6,1]]}}},{"id":6301,"uris":["http://zotero.org/users/12686645/items/AA47294B"],"itemData":{"id":6301,"type":"article-journal","abstract":"Core Ideas The similarity between SFCC and SWCC, and hysteresis of SFCC are reviewed. The SFCC and SWCC of two fine-grained soils are measured and analyzed. No quantitative similarity is found between the measured SFCC and SWCC. Several concerns regarding the similarity between SFCC and SWCC are discussed. The drying–wetting and freezing–thawing cycles significantly influence the soil pore water in the vadose zone in permafrost and seasonally frozen regions. The soil-freezing characteristic curve (SFCC) describes the relationship between unfrozen water content and subzero temperature in a soil at frozen condition. Several studies suggest that the SFCC of a frozen saturated soil is similar to soil-water characteristic curve (SWCC), which describes the relationship between water content and suction for a soil under unfrozen unsaturated condition. In the present study, the similarity between SFCC and SWCC, and possible reasons for the hysteresis of SFCC are succinctly reviewed. The SFCC and SWCC of two Canadian soils were measured and critically interpreted to understand the fundamental behavior of SFCC in comparison with the SWCC. The observed hysteresis of SFCC for the two soils was mainly associated with the supercooling of pore water. The measured SFCC and SWCC of the two soils show quantitative dissimilarity rather than similarity. This may be attributed to the experimental limitations and possible fundamental differences between drying–wetting and freezing–thawing processes. In addition, several concerns regarding the similarity between SFCC and SWCC are discussed. The present study highlights that rigorous investigations are required for better understanding the SFCC to facilitate its use for cold-region engineering practice applications.","container-title":"Vadose Zone Journal","DOI":"10.2136/vzj2018.10.0185","ISSN":"1539-1663","issue":"1","language":"en","license":"© 2019 The Authors.","note":"_eprint: https://acsess.onlinelibrary.wiley.com/doi/pdf/10.2136/vzj2018.10.0185","page":"180185","source":"Wiley Online Library","title":"Comparison of soil-freezing and soil-water characteristic curves of two canadian soils","volume":"18","author":[{"family":"Ren","given":"Junping"},{"family":"Vanapalli","given":"Sai K."}],"issued":{"date-parts":[["2019"]]}}},{"id":6810,"uris":["http://zotero.org/users/12686645/items/LK8YVKVX"],"itemData":{"id":6810,"type":"article-journal","abstract":"The frozen soil processes and their interaction with the environment in the vadose zone of cold regions is vital in both agricultural and engineering practice applications. In a frozen soil, unfrozen water and pore ice coexist. The relationship between the unfrozen water content and subzero temperature is widely known as the soil-freezing characteristic curve (SFCC). The SFCC is a valuable tool for predicting the hydromechanical properties and for modeling the coupled thermal–hydraulic–mechanical–chemical process in frozen soils. In spite of its importance, the effect of freeze–thaw (F–T) cycling on SFCC has not been well investigated or understood. In this technical note, the effect of F–T cycles on the SFCC of five soils from cold regions of Canada were investigated. The SFCC (including both freezing and thawing branches) of the five soils for different F–T cycles were measured using frequency domain reflectometry (FDR) technique. The experimental results suggest that the effect of F–T cycles on the SFCC of the five soils is not significant. Such a behavior may be attributed to the destruction of soil structure during the saturation process. However, all the five soils’ SFCC exhibited hysteresis behavior for all the F–T cycles. The results of the study are valuable and contribute towards better understanding of the fundamental behavior of SFCC of various cold region soils.","container-title":"Vadose Zone Journal","DOI":"10.1002/vzj2.20039","ISSN":"1539-1663","issue":"1","language":"en","note":"_eprint: https://acsess.onlinelibrary.wiley.com/doi/pdf/10.1002/vzj2.20039","page":"e20039","source":"Wiley Online Library","title":"Effect of freeze–thaw cycling on the soil-freezing characteristic curve of five Canadian soils","volume":"19","author":[{"family":"Ren","given":"Junping"},{"family":"Vanapalli","given":"Sai K."}],"issued":{"date-parts":[["2020"]]}}},{"id":6081,"uris":["http://zotero.org/users/12686645/items/D7UN2RV7"],"itemData":{"id":6081,"type":"article-journal","abstract":"Freezing characteristics were investigated for a sedge covered floating fen and spruce covered swamp located beside a shallow lake in the Western Boreal Forest of Canada. Thermal properties were measured in situ for one freeze-thaw cycle, and for two freeze-thaw cycles in laboratory columns. Thermal conductivity and liquid water content were related to a range of subsurface temperatures above and below the freezing thresholds, and clearly illustrate hysteresis between the freezing and thawing process. Thermal hysteresis occurs because of the large change in thermal conductivity between water and ice, high water content of the peat, and wide variation in pore sizes that govern ice formation. Field and laboratory results were combined to develop linear freezing functions, which were tested in a heat transfer model. For surface temperature boundary conditions, subsurface temperatures were simulated for the over-winter period and compared with field measurements. Replication of the transient subsurface thermal regime required that freezing functions transition gradually from thawed to frozen state (spanning the −0·25 to −2 °C range) as opposed to a more abrupt step function. Subsurface temperatures indicate that the floating fen underwent complete phase change (from water to ice) and froze to approximately the same depth as lake ice thickness. Therefore, the floating fen peatland froze as a ‘shelf’ adjacent to the lake, whereas the spruce covered swamp had a higher capacity for thermal buffering, and subsurface freezing was both more gradual and limited in depth. These thermal properties, and the timing and duration of frozen state, are expected to control the interaction of water and nutrients between surface water and groundwater, which will be affected by changes in air temperature associated with global climate change. Copyright © 2009 John Wiley &amp; Sons, Ltd.","container-title":"Hydrological Processes","DOI":"10.1002/hyp.7544","ISSN":"1099-1085","issue":"8","language":"en","license":"Copyright © 2009 John Wiley &amp; Sons, Ltd.","note":"_eprint: https://onlinelibrary.wiley.com/doi/pdf/10.1002/hyp.7544","page":"1027-1038","source":"Wiley Online Library","title":"Hysteretic freezing characteristics of riparian peatlands in the Western Boreal Forest of Canada","volume":"24","author":[{"family":"Smerdon","given":"Brian D."},{"family":"Mendoza","given":"C. A."}],"issued":{"date-parts":[["2010"]]}}},{"id":6281,"uris":["http://zotero.org/users/12686645/items/LS5GUFP9"],"itemData":{"id":6281,"type":"article-journal","language":"en","source":"Zotero","title":"Comparison of NMR and TDR methods","author":[{"family":"Smith","given":"Michael W"},{"family":"Tice","given":"Allen R"}],"issued":{"date-parts":[["1988"]]}}},{"id":6720,"uris":["http://zotero.org/users/12686645/items/CK2Z5678"],"itemData":{"id":6720,"type":"article-journal","DOI":"10.1680/geot.1964.14.3.231","language":"en","source":"Zotero","title":"Unfrozen water content of frozen and soil moisture suction","author":[{"family":"Williams","given":"P J"}],"issued":{"date-parts":[["1964"]]}}}],"schema":"https://github.com/citation-style-language/schema/raw/master/csl-citation.json"} </w:instrText>
            </w:r>
            <w:r w:rsidRPr="00C30519">
              <w:rPr>
                <w:color w:val="000000"/>
                <w:sz w:val="22"/>
                <w:szCs w:val="22"/>
                <w:lang w:eastAsia="zh-CN"/>
              </w:rPr>
              <w:fldChar w:fldCharType="separate"/>
            </w:r>
            <w:r w:rsidRPr="00C30519">
              <w:rPr>
                <w:rFonts w:eastAsia="DengXian"/>
                <w:sz w:val="22"/>
                <w:szCs w:val="22"/>
                <w:lang w:eastAsia="zh-CN"/>
              </w:rPr>
              <w:t xml:space="preserve">Aksenov et al. n.d.; </w:t>
            </w:r>
            <w:proofErr w:type="spellStart"/>
            <w:r w:rsidRPr="00C30519">
              <w:rPr>
                <w:rFonts w:eastAsia="DengXian"/>
                <w:sz w:val="22"/>
                <w:szCs w:val="22"/>
                <w:lang w:eastAsia="zh-CN"/>
              </w:rPr>
              <w:t>Azmatch</w:t>
            </w:r>
            <w:proofErr w:type="spellEnd"/>
            <w:r w:rsidRPr="00C30519">
              <w:rPr>
                <w:rFonts w:eastAsia="DengXian"/>
                <w:sz w:val="22"/>
                <w:szCs w:val="22"/>
                <w:lang w:eastAsia="zh-CN"/>
              </w:rPr>
              <w:t xml:space="preserve"> et al. 2012; </w:t>
            </w:r>
            <w:proofErr w:type="spellStart"/>
            <w:r w:rsidRPr="00C30519">
              <w:rPr>
                <w:rFonts w:eastAsia="DengXian"/>
                <w:sz w:val="22"/>
                <w:szCs w:val="22"/>
                <w:lang w:eastAsia="zh-CN"/>
              </w:rPr>
              <w:t>Elkhoraibi</w:t>
            </w:r>
            <w:proofErr w:type="spellEnd"/>
            <w:r w:rsidRPr="00C30519">
              <w:rPr>
                <w:rFonts w:eastAsia="DengXian"/>
                <w:sz w:val="22"/>
                <w:szCs w:val="22"/>
                <w:lang w:eastAsia="zh-CN"/>
              </w:rPr>
              <w:t xml:space="preserve"> 1975; </w:t>
            </w:r>
            <w:proofErr w:type="spellStart"/>
            <w:r w:rsidRPr="00C30519">
              <w:rPr>
                <w:rFonts w:eastAsia="DengXian"/>
                <w:sz w:val="22"/>
                <w:szCs w:val="22"/>
                <w:lang w:eastAsia="zh-CN"/>
              </w:rPr>
              <w:t>Hivon</w:t>
            </w:r>
            <w:proofErr w:type="spellEnd"/>
            <w:r w:rsidRPr="00C30519">
              <w:rPr>
                <w:rFonts w:eastAsia="DengXian"/>
                <w:sz w:val="22"/>
                <w:szCs w:val="22"/>
                <w:lang w:eastAsia="zh-CN"/>
              </w:rPr>
              <w:t xml:space="preserve"> and Sego 1995; Patterson and Smith 1985; Penner 1970; Ren and </w:t>
            </w:r>
            <w:proofErr w:type="spellStart"/>
            <w:r w:rsidRPr="00C30519">
              <w:rPr>
                <w:rFonts w:eastAsia="DengXian"/>
                <w:sz w:val="22"/>
                <w:szCs w:val="22"/>
                <w:lang w:eastAsia="zh-CN"/>
              </w:rPr>
              <w:t>Vanapalli</w:t>
            </w:r>
            <w:proofErr w:type="spellEnd"/>
            <w:r w:rsidRPr="00C30519">
              <w:rPr>
                <w:rFonts w:eastAsia="DengXian"/>
                <w:sz w:val="22"/>
                <w:szCs w:val="22"/>
                <w:lang w:eastAsia="zh-CN"/>
              </w:rPr>
              <w:t xml:space="preserve"> 2019, 2020; Smerdon and Mendoza 2010; Smith and Tice 1988; Williams 1964</w:t>
            </w:r>
            <w:r w:rsidRPr="00C30519">
              <w:rPr>
                <w:color w:val="000000"/>
                <w:sz w:val="22"/>
                <w:szCs w:val="22"/>
                <w:lang w:eastAsia="zh-CN"/>
              </w:rPr>
              <w:fldChar w:fldCharType="end"/>
            </w:r>
          </w:p>
          <w:p w14:paraId="01ED118D" w14:textId="77777777" w:rsidR="006B4EEE" w:rsidRPr="00C30519" w:rsidRDefault="006B4EEE" w:rsidP="00432B67">
            <w:pPr>
              <w:spacing w:after="0"/>
              <w:jc w:val="left"/>
              <w:rPr>
                <w:rFonts w:eastAsia="DengXian"/>
                <w:color w:val="000000"/>
                <w:sz w:val="22"/>
                <w:szCs w:val="22"/>
                <w:lang w:eastAsia="zh-CN"/>
              </w:rPr>
            </w:pPr>
          </w:p>
        </w:tc>
      </w:tr>
      <w:tr w:rsidR="006B4EEE" w:rsidRPr="00C30519" w14:paraId="76C1CB72" w14:textId="77777777" w:rsidTr="00432B67">
        <w:trPr>
          <w:trHeight w:val="288"/>
        </w:trPr>
        <w:tc>
          <w:tcPr>
            <w:tcW w:w="1436" w:type="dxa"/>
            <w:noWrap/>
            <w:vAlign w:val="center"/>
            <w:hideMark/>
          </w:tcPr>
          <w:p w14:paraId="3306684C" w14:textId="77777777" w:rsidR="006B4EEE" w:rsidRPr="00C30519" w:rsidRDefault="006B4EEE" w:rsidP="00432B67">
            <w:pPr>
              <w:spacing w:after="0"/>
              <w:jc w:val="left"/>
              <w:rPr>
                <w:color w:val="000000"/>
                <w:sz w:val="22"/>
                <w:szCs w:val="22"/>
                <w:lang w:eastAsia="zh-CN"/>
              </w:rPr>
            </w:pPr>
            <w:r w:rsidRPr="00C30519">
              <w:rPr>
                <w:color w:val="000000"/>
                <w:sz w:val="22"/>
                <w:szCs w:val="22"/>
                <w:lang w:eastAsia="zh-CN"/>
              </w:rPr>
              <w:t>China</w:t>
            </w:r>
          </w:p>
        </w:tc>
        <w:tc>
          <w:tcPr>
            <w:tcW w:w="7924" w:type="dxa"/>
            <w:noWrap/>
            <w:vAlign w:val="bottom"/>
            <w:hideMark/>
          </w:tcPr>
          <w:p w14:paraId="17DC0800" w14:textId="1E8D4193" w:rsidR="006B4EEE" w:rsidRPr="00C30519" w:rsidRDefault="006B4EEE" w:rsidP="00432B67">
            <w:pPr>
              <w:spacing w:after="0"/>
              <w:jc w:val="left"/>
              <w:rPr>
                <w:rFonts w:eastAsia="DengXian"/>
                <w:color w:val="000000"/>
                <w:sz w:val="22"/>
                <w:szCs w:val="22"/>
                <w:lang w:eastAsia="zh-CN"/>
              </w:rPr>
            </w:pPr>
            <w:r w:rsidRPr="00C30519">
              <w:rPr>
                <w:color w:val="000000"/>
                <w:sz w:val="22"/>
                <w:szCs w:val="22"/>
                <w:lang w:eastAsia="zh-CN"/>
              </w:rPr>
              <w:fldChar w:fldCharType="begin"/>
            </w:r>
            <w:r w:rsidR="00183039">
              <w:rPr>
                <w:color w:val="000000"/>
                <w:sz w:val="22"/>
                <w:szCs w:val="22"/>
                <w:lang w:eastAsia="zh-CN"/>
              </w:rPr>
              <w:instrText xml:space="preserve"> ADDIN ZOTERO_ITEM CSL_CITATION {"citationID":"JYeaXZ0D","properties":{"unsorted":false,"formattedCitation":"(Bi et al. 2020; Chai et al. 2018; Chen et al. 2024; Kong et al. 2020; Li et al. 2022, 2020; Liu et al. 2024, 2020; Ma et al. 2023; Meng et al. 2020; Ming et al. 2020; Tang et al. 2018, 2020; Teng et al. 2020; Wang et al. 2021; Wen et al. 2012; Wu et al. 2021, 2015; Xin et al. 2023; Zhang et al. 2019)","plainCitation":"(Bi et al. 2020; Chai et al. 2018; Chen et al. 2024; Kong et al. 2020; Li et al. 2022, 2020; Liu et al. 2024, 2020; Ma et al. 2023; Meng et al. 2020; Ming et al. 2020; Tang et al. 2018, 2020; Teng et al. 2020; Wang et al. 2021; Wen et al. 2012; Wu et al. 2021, 2015; Xin et al. 2023; Zhang et al. 2019)","dontUpdate":true,"noteIndex":0},"citationItems":[{"id":6355,"uris":["http://zotero.org/users/12686645/items/TFTCDWGX"],"itemData":{"id":6355,"type":"article-journal","abstract":"Thermal conductivity of freezing soils is an important parameter for the geotechnical engineering in cold regions. During a freezing process, unfrozen water freezes into ice. It changes soil components and induces frost heave, which will significantly increase the thermal conductivity of freezing soils. This study presents a generalized model for calculating the thermal conductivity of freezing soils with a consideration of soil components and frost heave. The generalized model for freezing soils was developed by different connections (e.g. series connection and parallel connection) between soil pores and solid grain and between unfrozen water and ice in the pores. This model was a function of unfrozen water content, frost heave, porosity, and initial water content. The proposed model was verified by measured data of eight silty clay samples with different dry densities and initial water contents. Results show that the calculated thermal conductivities agree well with measured data.","container-title":"International Journal of Heat and Mass Transfer","DOI":"10.1016/j.ijheatmasstransfer.2019.119166","ISSN":"0017-9310","journalAbbreviation":"International Journal of Heat and Mass Transfer","page":"119166","source":"ScienceDirect","title":"A generalized model for calculating the thermal conductivity of freezing soils based on soil components and frost heave","volume":"150","author":[{"family":"Bi","given":"Jun"},{"family":"Zhang","given":"Mingyi"},{"family":"Lai","given":"Yuanming"},{"family":"Pei","given":"Wansheng"},{"family":"Lu","given":"Jianguo"},{"family":"You","given":"Zhilang"},{"family":"Li","given":"Dongwei"}],"issued":{"date-parts":[["2020",4,1]]}}},{"id":4456,"uris":["http://zotero.org/users/12686645/items/KSP8WS46"],"itemData":{"id":4456,"type":"article-journal","abstract":"A physical calculation model for the content of unfrozen water of silty clay was proposed with a consideration of freezing point. The freezing point of bulk water, capillary water and bound water was calculated. The freezing point of bulk water was assumed to be constant in the calculation. The Kelvin equation and the theory of water activity were used to calculate the freezing-point changes of the capillary and bound water during the volume decrease, respectively. The influence of soil-particle size on the freezing point was taken into account in the model. In the calculation, the unfrozen water content at a negative temperature was defined as the sum of the volume of capillary and bound water whose freezing point was lower than the given temperature. By using silty clay from the Qinghai-Tibet Plateau as an example, the results of the model calculations were validated by using the measured data from time-domain reflection and nuclear magnetic resonance. The calculations for four existing models as proposed by other scholars were listed for comparison with our model. The results show that the calculated results of our model are precise and reflect the hysteresis effect of the unfrozen water content during freezing and thawing. The model validated an order of freezing in soil: bulk water froze first, most capillary water froze next, and most bound water froze last. This paper explains the existence of unfrozen water from the perspective of freezing-point change and provides a theoretical basis for the calculation.","call-number":"2","container-title":"Applied Clay Science","DOI":"10.1016/j.clay.2018.05.015","ISSN":"0169-1317","journalAbbreviation":"Applied Clay Science","page":"474-481","source":"5.6","title":"A method for calculating unfrozen water content of silty clay with consideration of freezing point","volume":"161","author":[{"family":"Chai","given":"Mingtang"},{"family":"Zhang","given":"Jianming"},{"family":"Zhang","given":"Hu"},{"family":"Mu","given":"Yanhu"},{"family":"Sun","given":"Gaochen"},{"family":"Yin","given":"Zhenhua"}],"issued":{"date-parts":[["2018",9,1]]}}},{"id":4532,"uris":["http://zotero.org/users/12686645/items/ZKUTURCI"],"itemData":{"id":4532,"type":"article-journal","abstract":"Electrical resistivity method has been widely used to study permafrost and to monitor the process of freezing-thawing. However, a thorough understanding of the mechanism of electrical response during thawing is missing. In this study, we investigated the thawing behavior of saline soils in the temperature range from roughly −10 to 15°C considering the effects of soil type and salinity. A total of nine experiments were performed with three soil types (silica sand, sandy soil, and silt) and three salinities (0.01, 0.1, and 1 S m−1). The results show that resistivity variations with temperature can be divided into three stages. In Stage I, tortuosity and unfrozen water content play major roles in the decrease of resistivity. In Stage Ⅱ, which is an isothermal or near isothermal process, resistivity still decreases slightly due to the thawing of residual ice and pore water movement. In Stage III, ionic mobility plays an important impact on decreasing resistivity. In addition, the isothermal process is found to only occur in silica sand that can be explained by latent heat effect. Exponential and linear models linking temperature with resistivity are used to fit the experimental data in Stages I and III. The fitting parameter in different models shows great correlation with soil type and salinity. Furthermore, unfrozen water content below 0°C is also estimated and uncertainty of estimation is analyzed.","call-number":"4","container-title":"Journal of Geophysics and Engineering","DOI":"10.1093/jge/gxae037","ISSN":"1742-2132","issue":"3","journalAbbreviation":"Journal of Geophysics and Engineering","page":"854-867","source":"1.4","title":"Experimental investigation of thawing behavior of saline soils using resistivity method","volume":"21","author":[{"family":"Chen","given":"Cihai"},{"family":"Yang","given":"Zhilong"},{"family":"Deng","given":"Yaping"},{"family":"Ma","given":"Haichun"},{"family":"Qian","given":"Jiazhong"}],"issued":{"date-parts":[["2024",6,1]]}}},{"id":6715,"uris":["http://zotero.org/users/12686645/items/ZSGQM85I"],"itemData":{"id":6715,"type":"article-journal","abstract":"The mechanical properties of frozen soils are closely related to the unfrozen water content. It has been generally recognized that the unfrozen water content varies with plasticity of soils, while the quantitative relationship between the plastic index and the unfrozen water content is yet to be further examined. This paper takes soil samples with diﬀerent plasticity as study objects, which are prepared from two typical soil materials, i.e., the Chinese ISO standard sand and bentonite. Nuclear magnetic resonance (NMR) is used to measure the unfrozen water content of soil samples under diﬀerent temperatures. Test results show that there are three stages in the soil-freezing characteristic curve (SFCC), i.e., the super-cooling stage, the rapid-drop stage and the stable stage. With the increase of the plasticity index, the super-cooling stage is less signiﬁcant, while the curve in the rapiddrop stage becomes gentler. In the stable stage, the unfrozen water content is barely aﬀected by plasticity. A piecewise function consisting of a linear formula and a power formula is then proposed to describe the SFCC, where the formula parameters are functions of the plastic index. It is found that the unfrozen water content calculated by the proposed formula agrees with the measured results.","container-title":"Cold Regions Science and Technology","DOI":"10.1016/j.coldregions.2020.102993","ISSN":"0165232X","journalAbbreviation":"Cold Regions Science and Technology","language":"en","page":"102993","source":"DOI.org (Crossref)","title":"Influence of plasticity on unfrozen water content of frozen soils as determined by nuclear magnetic resonance","volume":"172","author":[{"family":"Kong","given":"Lingming"},{"family":"Wang","given":"Yansong"},{"family":"Sun","given":"Wenjing"},{"family":"Qi","given":"Jilin"}],"issued":{"date-parts":[["2020",4]]}}},{"id":3825,"uris":["http://zotero.org/users/12686645/items/W6BSEMHE"],"itemData":{"id":3825,"type":"article-journal","abstract":"Frozen saline soils have complex components and are sensitive to temperature, water content, salinity, and pressure, resulting in complicated mechanical properties and pore characteristics. In this paper, laboratory investigations were carried out to measure the compressive strength, porosity increment, and failure modes of frozen saline soils under five water contents (10, 15, 20, 24, and 26%) and five freezing temperatures (−5, −10, −15, −20, and −25°C). Results indicated that with the increase of water content and the decrease of freezing temperature, the compressive strength and peak strain of frozen saline soils become larger, and the brittle failure characteristics become more significant. When the temperature is below −15°C, the degree of freezing will dramatically increase as temperatures drop. Besides, the porosity increment of frozen saline soils shows a linear change with the water content and temperature. According to the results, this increment increases by 0.48–0.55% for every 1% increase in initial water content, and by 0.20 – 0.28% for every 1°C decrease in freezing temperature. In addition, the splitting failure caused by tensile stress is the primary failure mode of frozen saline soils. The results are useful in designing, constructing, maintaining, and upgrading the tundra engineering in China.","call-number":"4","container-title":"KSCE Journal of Civil Engineering","DOI":"10.1007/s12205-022-1037-x","ISSN":"1976-3808","issue":"4","journalAbbreviation":"KSCE J Civ Eng","language":"en","page":"1652-1661","source":"2.2","title":"Impacts of water content and temperature on the unconfined compressive strength and pore characteristics of frozen saline soils","volume":"26","author":[{"family":"Li","given":"Kesheng"},{"family":"Li","given":"Quanxin"},{"family":"Liu","given":"Chuanxiao"}],"issued":{"date-parts":[["2022",4,1]]}}},{"id":6278,"uris":["http://zotero.org/users/12686645/items/RJ2F7QAX"],"itemData":{"id":6278,"type":"article-journal","abstract":"Abstract\nUnfrozen water is a critical component of frozen soil that determines its thermal\nand mechanical behavior and affects engineering structures during freeze–thaw cycles.\nHere, pulsed nuclear magnetic resonance was used to investigate the behavior of ...","container-title":"Journal of Cold Regions Engineering","DOI":"10.1061/(ASCE)CR.1943-5495.0000220","ISSN":"1943-5495","issue":"3","language":"EN","license":"© 2020 American Society of Civil Engineers","page":"04020013","publisher":"American Society of Civil Engineers","source":"ASCE","title":"Pulsed NMR measurements of unfrozen water content in partially frozen soil","volume":"34","author":[{"family":"Li","given":"Zhiming"},{"family":"Chen","given":"Jian"},{"family":"Sugimoto","given":"Mitsutaka"}],"issued":{"date-parts":[["2020",9,1]]}}},{"id":3462,"uris":["http://zotero.org/users/12686645/items/MJ728LJN"],"itemData":{"id":3462,"type":"article-journal","abstract":"Temperature and unfrozen water content are important affecting parameters in soil freezing process. This study aims to explore correlation between electrical conductivity, unfrozen water content, and temperature for silty clay under various salt content conditions and propose new theoretical relationships to predict the changes of related parameters in the freezing process. Frequency domain reflection(FDR)sensors were employed to conduct electrical performance tests on frozen soil, elucidating the response of frozen soil's electrical conductivity to unfrozen water content and temperature. The conduction mechanism of frozen soil was analyzed using Stern-Gouy electrical double-layer theory. The analysis showed a negative correlation between soil salt content and freezing temperature. Before freezing, salt content significantly affected the crystallization pattern of salt and volumetric water content. There exists a threshold value below which no salt crystallization occurs in soil, and volumetric water content remains relatively constant, while electrical conductivity slightly decreases with decreasing temperature. When salt content exceeds the threshold value, the starting temperature of salt crystallization was influenced by the salt content, and both volumetric water content and electrical conductivity changes significantly after salt phase transition point. After freezing, both unfrozen water content and electrical conductivity significantly decrease. The remaining moisture content in soil slightly decreases with an increase in salt content. Different relevant parameter models have been proposed to describe variations in unfrozen water content and electrical conductivity with temperature after soil phase transition point. The effectiveness of different parameter-related models was validated by comparing experimental data with calculated and fitted results under various conditions. The electrical conductivity of soils with varying salt contents depends on both salt concentration of pore solution and migration pathways of ions. The primary conduction pathways include pore conduction and surface conduction, with latter gradually becoming predominant below its freezing temperature. This study provides a scientific basis for revealing the mechanism and prevention measures of freeze-thaw damage in the construction of subway tunnels using the artificial ground freezing (AGF) technique.","call-number":"3","container-title":"Cold Regions Science and Technology","DOI":"10.1016/j.coldregions.2024.104146","ISSN":"0165-232X","journalAbbreviation":"Cold Regions Science and Technology","page":"104146","source":"4.1","title":"Study on electrical properties of saline frozen soil and influence mechanism of unfrozen water content","author":[{"family":"Liu","given":"Bo"},{"family":"He","given":"Lulu"},{"family":"Li","given":"Congcong"},{"family":"Han","given":"Yanhui"},{"family":"Sun","given":"Yanding"},{"family":"Han","given":"Qian"},{"family":"Zeng","given":"Jingyuan"}],"issued":{"date-parts":[["2024",2,4]]}}},{"id":4506,"uris":["http://zotero.org/users/12686645/items/AVWSHF95"],"itemData":{"id":4506,"type":"article-journal","abstract":"The unfrozen water content has a significant impact on the mechanical and thermal properties of saline soils during freezing, and their electrical properties measured by electromagnetic sensors can be a promising proxy of the unfrozen water content. This paper investigated the electrical properties and their relationship with the unfrozen water content of saline lean clay. Specimens with increasing concentration of sodium chloride were prepared for assessing their initial freezing points and unfrozen water content by the cooling test and the nuclear magnetic resonance relaxometry, respectively. In addition, the apparent dielectric permittivity and bulk electrical conductivity were measured by sensors based on frequency-domain reflectometry in the electrical property test. A significant variation was observed in both the apparent dielectric permittivity and bulk electrical conductivity of saline lean clay near the initial freezing point. They generally decreased linearly with decreasing temperatures above their initial freezing points and then dropped according to a power curve with temperatures below their initial freezing points. The bulk electrical conductivity of saline lean clay depended on salt concentration and ion conductive pathway, with the latter being dominant at temperatures below its initial freezing point. A new empirical equation was proposed for estimating unfrozen water content based on the apparent dielectric permittivity and initial salt concentration, and independent data validated its applicability of similar soils at relatively low salt concentrations. The proposed equation could be useful for the evaluation of the unfrozen water content of saline lean clay via the apparent dielectric permittivity and initial salt concentration.","call-number":"3","container-title":"Cold Regions Science and Technology","DOI":"10.1016/j.coldregions.2020.103127","ISSN":"0165-232X","journalAbbreviation":"Cold Regions Science and Technology","page":"103127","source":"4.1","title":"Electrical properties of frozen saline clay and their relationship with unfrozen water content","volume":"178","author":[{"family":"Liu","given":"Jianpeng"},{"family":"Yang","given":"Ping"},{"family":"Yang","given":"Zhaohui (Joey)"}],"issued":{"date-parts":[["2020",10,1]]}}},{"id":6365,"uris":["http://zotero.org/users/12686645/items/2YGV6G5V"],"itemData":{"id":6365,"type":"article-journal","abstract":"Frost heave in seasonally frozen regions is a one-dimensional process that could severely damage infrastructure subgrades. Stress state, temperature and water migration are important factors for frost heave. This work investigated the effects of soil temperature and volumetric water content on the transient frost heave ratio during the freezing of saturated silty clay in an open system and analyzed the relationships between the transient frost heave ratio and freezing rate and between temperature gradient and frost heave rate. The results show that the frost heave ratio, frost heave rate, and freezing rate are positively correlated with the temperature gradient since the temperature gradient drives the water migration during freezing, indicating the transient temperature gradient could be used to evaluate the frost heave of saturated silty clay. The transient freezing rate and transient frost heave ratio are logarithmically related to the transient frost heave ratio and transient temperature gradient, respectively. The effects of transient temperature gradient on frost heave are the principal mechanism responsible for different frost heave characteristics and uneven frost heave along a subgrade of the same soil type.","container-title":"Research in Cold and Arid Regions","DOI":"10.1016/j.rcar.2023.11.005","ISSN":"2097-1583","issue":"6","journalAbbreviation":"Research in Cold and Arid Regions","page":"268-277","source":"ScienceDirect","title":"Effects of transient temperature gradient on frost heave of saturated silty clay in an open system","volume":"15","author":[{"family":"Ma","given":"HongYan"},{"family":"Cui","given":"YuanFang"},{"family":"Zhang","given":"JianQiao"},{"family":"Li","given":"Song"},{"family":"Xu","given":"Song"}],"issued":{"date-parts":[["2023",12,1]]}}},{"id":4792,"uris":["http://zotero.org/users/12686645/items/GD5GSIUC"],"itemData":{"id":4792,"type":"article-journal","container-title":"Rock and Soil Mechanics","DOI":"10.16285/j.rsm.2019.0617","ISSN":"1000-7598","issue":"3","journalAbbreviation":"Rock and Soil Mechanics","language":"cn","page":"952-960","source":"ytlx.whrsm.ac.cn","title":"Effects of salinity on soil freezing temperature and unfrozen water content","volume":"41","author":[{"family":"Meng","given":"Xiangchuan"},{"family":"Zhou","given":"Jiazuo"},{"family":"Wei","given":"Changfu"},{"family":"Zhang","given":"Kun"},{"family":"Shen","given":"Zhengyan"},{"family":"Yang","given":"Zhoujie"}],"issued":{"date-parts":[["2020",5,26]]}}},{"id":3314,"uris":["http://zotero.org/users/12686645/items/GSY9YWAW"],"itemData":{"id":3314,"type":"article-journal","abstract":"Electrical resistivity of soil has become one of the most important indicators of compactness and compressive resistance. In previous studies, the temperature of soil tested was always above 0 °C. However, due to the phase change of pore water, the resistivity of freezing soils is different from that of unfrozen soils. Therefore, it is necessary to clarify the influence of temperature on electrical resistivity. To achieve this goal, according to the bundle of the cylindrical capillary model, pores in soil were treated as conducting tubes, and two simple lognormal functions were introduced to describe the distribution of the conducting tubes. Based on the conductivity theory, a new model considering the temperature and the pore size distribution was presented. Results show that only a part of the conducting tubes can be treated as the effective conducting tubes, which are determined by the soil temperature. Furthermore, a small portion of the pores with the smaller size controlled the electrical resistivity of the freezing clay. In other words, the change in the electrical resistivity of freezing clay was caused mainly by the change of unfrozen water content through the decrease in temperature. Based on the experimental results conducted on clay from Northeast China, the validity of the presented model was verified. The comparison results indicate that there was a good agreement between the calculated results and the experimental results. To expand the scope of the model, more laboratory tests are suggested to conduct to verify the applicability of the model to other clays.","container-title":"Journal of Geophysical Research: Earth Surface","DOI":"10.1029/2019JF005267","ISSN":"2169-9011","issue":"2","language":"en","license":"©2020. American Geophysical Union. All Rights Reserved.","note":"_eprint: https://onlinelibrary.wiley.com/doi/pdf/10.1029/2019JF005267","page":"e2019JF005267","source":"Wiley Online Library","title":"Electrical resistivity of freezing clay: Experimental study and theoretical model","title-short":"Electrical Resistivity of Freezing Clay","volume":"125","author":[{"family":"Ming","given":"F."},{"family":"Li","given":"D. Q."},{"family":"Chen","given":"L."}],"issued":{"date-parts":[["2020"]]}}},{"id":3238,"uris":["http://zotero.org/users/12686645/items/GUUMBRZF"],"itemData":{"id":3238,"type":"article-journal","abstract":"Testing the unfrozen water content (θu) based on frozen soil resistivity (ρ) is considered to be a common and convenient method. However, the reliability of the theoretical model for testing unfrozen water content requires further study; hence this paper proposes a new resistivity model for testing the unfrozen water content. By considering the variable characteristics of unfrozen water in the soil freezing process and based on the three-element electrical conduction model, four types of micro unit representing different unfrozen water contents were proposed, and the resistivity model was established on the basis of microscopic analysis. The resistivity model showed that a power function can be used to describe the relationship between the soil resistivity and unfrozen water content of frozen soil. Silty clay was used as a research object. The temperature, unfrozen water content and resistivity of soil samples with different initial water content and same soil density were tested by Nuclear Magnetic Resonance (NMR) technology and resistivity testing equipment. The results of the experiments performed on frozen silty clay verified the reasonableness of the proposed model for the resistivity of frozen soils. The conductive mechanism of frozen soil was discussed, as well as the resistivity model and its in-situ application for unfrozen water testing.","call-number":"3","container-title":"Cold Regions Science and Technology","DOI":"10.1016/j.coldregions.2018.05.003","ISSN":"0165-232X","journalAbbreviation":"Cold Regions Science and Technology","page":"55-63","source":"4.1","title":"A resistivity model for testing unfrozen water content of frozen soil","volume":"153","author":[{"family":"Tang","given":"Liyun"},{"family":"Wang","given":"Ke"},{"family":"Jin","given":"Long"},{"family":"Yang","given":"Gengshe"},{"family":"Jia","given":"Hailiang"},{"family":"Taoum","given":"Assaad"}],"issued":{"date-parts":[["2018",9,1]]}}},{"id":6900,"uris":["http://zotero.org/users/12686645/items/EVHB6FMW"],"itemData":{"id":6900,"type":"article-journal","abstract":"This study proposes a new method for calibrating the theoretical model of resistivity versus unfrozen water content in frozen soils. The method characterizes correlations between the soil mass resistivity and unfrozen water content in the frozen state by investigating the relation between resistivity and liquid water content in the drying state. The essential similarity between the soil mass freezing and drying processes is analyzed through the process and path of unfrozen (liquid) water reduction. The resistivity and unfrozen water (liquid water) content were correlated in soil samples with different particle sizes (clay, silt, and sandy soil) during freezing and drying. The test results showed that during freezing to temperatures below 5 °C (clay), 4 °C (silt), and 3 °C (sandy soil), the unfrozen water content thresholds of providing directional migration channels for conducting particles were 17%, 14%, and 13%, respectively. During drying, the threshold water contents of clay, silt, and sandy soil were 15.35%, 14.87%, and 14.34%, respectively. The correlation between the soil resistivity (ρD) and unfrozen water content (θu) in the freezing process can be expressed based on that between the soil resistivity and liquid water content in the drying state. Thus, the theoretical model of unfrozen water content can be calibrated by conducting a resistivity test under the drying condition. This new method is suitable for model calibrations of electrical resistance tomography for engineering applications in cold regions.","container-title":"International Journal of Electrochemical Science","DOI":"10.20964/2020.09.57","ISSN":"1452-3981","issue":"9","journalAbbreviation":"International Journal of Electrochemical Science","page":"9459-9472","source":"ScienceDirect","title":"Measuring the content of unfrozen water in frozen soil based on resistivity","volume":"15","author":[{"family":"Tang","given":"Liyun"},{"family":"Wang","given":"Xin"},{"family":"Lan","given":"Fangyan"},{"family":"Qiu","given":"Peiyong"},{"family":"Jin","given":"Long"}],"issued":{"date-parts":[["2020",9,1]]}}},{"id":6857,"uris":["http://zotero.org/users/12686645/items/A4QV5GJS"],"itemData":{"id":6857,"type":"article-journal","abstract":"The soil freezing characteristic curve (SFCC) describes the relationship between the temperature and unfrozen water content in a soil. The SFCC is indispensable in modelling the hydro-mechanical behaviour of frozen soils, but is less understood for the unsaturated soils. A series of SFCC tests of unsaturated silica sand, silt and red clay are preformed based on a newly developed nuclear magnetic resonance (NMR) apparatus, which can precisely control the sample temperature in the magnetic ﬁeld. The experimental results show that the measured SFCC varies signiﬁcantly for diﬀerent initial water contents, and that a lower initial water content leads to a slower increase in unfrozen water content, proving that the SFCC is closely related to the initial unsaturated state. It is found that the thawing curve is better to represent the SFCC, in contrast the freezing curve is signiﬁcantly aﬀected by the supercooling phenomenon. A new parameterization of the SFCC is presented for unsaturated soils by combining the Clapeyron equation and the model for Soil Water Characteristic Curve (SWCC). A number of test results from the literature and this study are used to validate the new SFCC model. By inputting the parameters for the SWCC and initial state into the proposed model, the predicted SFCC can agree well with the measured results. The new model has a theoretical basis and simple form and is applicable to both saturated and unsaturated soils.","container-title":"Cold Regions Science and Technology","DOI":"10.1016/j.coldregions.2019.102928","ISSN":"0165232X","journalAbbreviation":"Cold Regions Science and Technology","language":"en","page":"102928","source":"DOI.org (Crossref)","title":"Parameterization of soil freezing characteristic curve for unsaturated soils","volume":"170","author":[{"family":"Teng","given":"Jidong"},{"family":"Kou","given":"Jingyuan"},{"family":"Yan","given":"Xiaodong"},{"family":"Zhang","given":"Sheng"},{"family":"Sheng","given":"Daichao"}],"issued":{"date-parts":[["2020",2]]}}},{"id":6721,"uris":["http://zotero.org/users/12686645/items/92GL9S2L"],"itemData":{"id":6721,"type":"article-journal","abstract":"Soil ice content increases with time during the freezing process, thus frequently causing severe frost heave of subgrade or foundation in the cold region. It is a lasting challenge to implement real-time monitoring of soil ice content. In this study, a new heat-pulse method with an average accuracy of around 3% was proposed to measure soil ice content. This method was implemented by the following steps: (1) A heat pulse method with a double-probe sensor, i.e., one heating probe and one measurement probe was used; (2) In the calibration, the relation area after a heat-pulse action was measured on four samples with different initial water contents and at eight negative environmental temperatures. (3) On the calibrated data, an approximate function was fitted to characterize the monotonic relation between the relation area and soil ice content; (4) In application, the relation area value and environmental temperature were measured for each frozen sample, and the measurements were substituted into the approximate function to calculate the soil ice content. The effectiveness of the new method was verified by the test on three types of soil, including a silty clay, a sand loam, and a sand.","container-title":"Applied Thermal Engineering","DOI":"10.1016/j.applthermaleng.2021.117186","ISSN":"1359-4311","journalAbbreviation":"Applied Thermal Engineering","page":"117186","source":"ScienceDirect","title":"An implicit Heat-Pulse-Probe method for measuring the soil ice content","volume":"196","author":[{"family":"Wang","given":"Meng"},{"family":"Li","given":"Xu"},{"family":"Xu","given":"Xiangtian"}],"issued":{"date-parts":[["2021",9,1]]}}},{"id":6266,"uris":["http://zotero.org/users/12686645/items/X6WAT864"],"itemData":{"id":6266,"type":"article-journal","abstract":"A new soil moisture content sensor coupled with a new matric potential sensor that can operate in the subfreezing environment was used to measure the moisture content and soil matric potential dynamics of Qinghai-Tibetan silty clay. Combined with nuclear magnetic resonance (NMR) technique and thermal resistor temperature probe, the characteristics of unfrozen water content and soil matric potential, and their relationships with temperature were analyzed. The results show that initial water content has an impact on the freezing point and unfrozen water content. The decrease in the initial water content results in a depression in the freezing point. The Qinghai-Tibetan silty clay has more similar unfrozen water content characteristic to clay than to silt. There is approximately 3% of unfrozen water content retained when the soil temperature drops to −15°C. The change of soil matric potential with temperature is similar to that of the unfrozen water content. The matric potential value of the saturated silty clay is approximately −200 kPa when the soil temperature drops to −20°C. The measured matric potentials are significantly lower than the calculated theoretical values based on the freezing point depression. Moisture migration experiment indicates that soil matric potential controls the direction of moisture movement and moisture redistribution (including ice and liquid water) during the soil freezing.","container-title":"Environmental Earth Sciences","DOI":"10.1007/s12665-011-1386-0","ISSN":"1866-6299","issue":"5","journalAbbreviation":"Environ Earth Sci","language":"en","page":"1467-1476","source":"Springer Link","title":"Experimental study on unfrozen water content and soil matric potential of Qinghai-Tibetan silty clay","volume":"66","author":[{"family":"Wen","given":"Zhi"},{"family":"Ma","given":"Wei"},{"family":"Feng","given":"Wenjie"},{"family":"Deng","given":"Yousheng"},{"family":"Wang","given":"Dayan"},{"family":"Fan","given":"Zhaosheng"},{"family":"Zhou","given":"Chenglin"}],"issued":{"date-parts":[["2012",7,1]]}}},{"id":6732,"uris":["http://zotero.org/users/12686645/items/HHSIZ2DH"],"itemData":{"id":6732,"type":"article-journal","abstract":"Ice content is a critical parameter affecting the hydrological, thermal, and mechanical properties of frozen soil. However, it is hard to capture in-situ ice contents due to the limitations of conventional geotechnical monitoring techniques. A new method of ice content measurement for frozen soil has been recently proposed using the actively heated fiber Bragg grating (AH-FBG) sensors. This study aims to examine the feasibility of this measuring technique and investigate some critical factors related to in-situ monitoring. A series of laboratory calibration tests were performed on frozen soil specimens at the initial temperature of 17 ◦C. The thermal conductivities of the specimens were measured by the proposed method and compared with the results obtained using a heat transfer analyzer. To verify the effectiveness of ice content calculation and estimate the measuring accuracy while considering the presence of unfrozen water, the ice contents recorded by frequency domain reflectometry (FDR) sensors were used to provide the theoretical calculation equation of ice content reference values. Furthermore, a two-dimensional axisymmetric finite element numerical model was built to explore the influencing factors of the AH-FBG method. The experimental results indicate that this method can be used as a reliable tool for measuring ice content but have certain limitations. The series model is found to be the most suitable model for calculating thermal conductivity and ice content based on temperature changes. The numerical simulation results show that this method is applicable to ice content measurement when the initial temperature is below 6 ◦C and the heating duration is over 110 s. The maximum normalized radius of influence of this measuring technique is 14. To refine the proposed method for field monitoring, further studies are needed to solve these limitations and expand the scope of application.","container-title":"Cold Regions Science and Technology","DOI":"10.1016/j.coldregions.2021.103332","ISSN":"0165232X","journalAbbreviation":"Cold Regions Science and Technology","language":"en","page":"103332","source":"DOI.org (Crossref)","title":"Feasibility study on ice content measurement of frozen soil using actively heated FBG sensors","volume":"189","author":[{"family":"Wu","given":"Bing"},{"family":"Zhu","given":"Hong-Hu"},{"family":"Cao","given":"Dingfeng"},{"family":"Xu","given":"Liang"},{"family":"Shi","given":"Bin"}],"issued":{"date-parts":[["2021",9]]}}},{"id":6867,"uris":["http://zotero.org/users/12686645/items/68D9WYED"],"itemData":{"id":6867,"type":"article-journal","container-title":"Cold Regions Science and Technology","DOI":"10.1016/j.coldregions.2015.03.007","ISSN":"0165232X","journalAbbreviation":"Cold Regions Science and Technology","language":"en","page":"22-29","source":"DOI.org (Crossref)","title":"Solute and water effects on soil freezing characteristics based on laboratory experiments","volume":"115","author":[{"family":"Wu","given":"Mousong"},{"family":"Tan","given":"Xiao"},{"family":"Huang","given":"Jiesheng"},{"family":"Wu","given":"Jingwei"},{"family":"Jansson","given":"Per-Erik"}],"issued":{"date-parts":[["2015",7]]}}},{"id":6360,"uris":["http://zotero.org/users/12686645/items/ZHM4FTVI"],"itemData":{"id":6360,"type":"article-journal","abstract":"The soil freezing characteristic curve was investigated using TDR, and the freezing point model was established based on measured temperature-time curve. A modified model was established based on developed relationships between model parameters and total water content ωtotal. The freezing degree was defined to describe the freezing process. The freezing point increased hyperbolically with increasing ωtotal and decreased linearly with increasing dry density. A critical water content ωcr was proposed, the growth rate of unfrozen water content gradually decreased with increasing ωtotal when ωtotal &lt; ωcr, and it was almost unaffected by ωtotal and dry density when ωtotal &gt; ωcr. The three parameters that were related to initial phase transition position, residual unfrozen water content and phase transition intensity in the modified model changed with ωtotal rather than fixed constants, thereby overcoming the limitation that unfrozen water content continuously increases with increasing ωtotal in the original model, which is suitable and important for changing total water content in multi-field coupling analysis of freezing soil. Comparison between predicted and measured results showed a satisfactory agreement.","container-title":"Cold Regions Science and Technology","DOI":"10.1016/j.coldregions.2022.103715","ISSN":"0165232X","journalAbbreviation":"Cold Regions Science and Technology","language":"en","page":"103715","source":"DOI.org (Crossref)","title":"Experimental and modeling investigation of freezing characteristic curve of silty clay using TDR","volume":"205","author":[{"family":"Xin","given":"Quanming"},{"family":"Su","given":"Yanjun"},{"family":"Cao","given":"Yang"},{"family":"She","given":"Xiaokang"},{"family":"Wang","given":"Zhihui"},{"family":"Ling","given":"Xianzhang"},{"family":"Yang","given":"Tianhong"}],"issued":{"date-parts":[["2023",1]]}}},{"id":4781,"uris":["http://zotero.org/users/12686645/items/AQN6CVHD"],"itemData":{"id":4781,"type":"article-journal","abstract":"In this study, a series of freezing experiments were carried out to investigate the changes of volumetric unfrozen water contents in freezing soils. The experimental results show that the soil type and the initial volumetric water content have significant effect on the freezing point and volumetric unfrozen water content of freezing soils. On the base of the experimental results and the previous researches, a new model was developed to describe the changes of the volumetric unfrozen water contents in freezing soils. The developed model was validated by comparing the calculated results against the experimental ones.","call-number":"3","container-title":"Experimental Heat Transfer","DOI":"10.1080/08916152.2018.1535528","ISSN":"0891-6152","issue":"5","note":"_eprint: https://doi.org/10.1080/08916152.2018.1535528","page":"426-438","publisher":"Taylor &amp; Francis","source":"3.5","title":"Analysis of volumetric unfrozen water contents in freezing soils","volume":"32","author":[{"family":"Zhang","given":"Mingyi"},{"family":"Zhang","given":"Xiyin"},{"family":"Lu","given":"Jianguo"},{"family":"Pei","given":"Wansheng"},{"family":"Wang","given":"Chong"}],"issued":{"date-parts":[["2019",9,3]]}}}],"schema":"https://github.com/citation-style-language/schema/raw/master/csl-citation.json"} </w:instrText>
            </w:r>
            <w:r w:rsidRPr="00C30519">
              <w:rPr>
                <w:color w:val="000000"/>
                <w:sz w:val="22"/>
                <w:szCs w:val="22"/>
                <w:lang w:eastAsia="zh-CN"/>
              </w:rPr>
              <w:fldChar w:fldCharType="separate"/>
            </w:r>
            <w:r w:rsidRPr="00C30519">
              <w:rPr>
                <w:rFonts w:eastAsia="DengXian"/>
                <w:sz w:val="22"/>
                <w:szCs w:val="22"/>
                <w:lang w:eastAsia="zh-CN"/>
              </w:rPr>
              <w:t>Bi et al. 2020; Chai et al. 2018; Chen et al. 2024; Kong et al. 2020; Li et al. 2022, 2020; Liu et al. 2024, 2020; Ma et al. 2023; Meng et al. 2020; Ming et al. 2020; Tang et al. 2018, 2020; Teng et al. 2020; Wang et al. 2021; Wen et al. 2012; Wu et al. 2021, 2015; Xin et al. 2023; Zhang et al. 2019</w:t>
            </w:r>
            <w:r w:rsidRPr="00C30519">
              <w:rPr>
                <w:color w:val="000000"/>
                <w:sz w:val="22"/>
                <w:szCs w:val="22"/>
                <w:lang w:eastAsia="zh-CN"/>
              </w:rPr>
              <w:fldChar w:fldCharType="end"/>
            </w:r>
          </w:p>
          <w:p w14:paraId="6F2B9A0D" w14:textId="77777777" w:rsidR="006B4EEE" w:rsidRPr="00C30519" w:rsidRDefault="006B4EEE" w:rsidP="00432B67">
            <w:pPr>
              <w:spacing w:after="0"/>
              <w:jc w:val="left"/>
              <w:rPr>
                <w:rFonts w:eastAsia="DengXian"/>
                <w:color w:val="000000"/>
                <w:sz w:val="22"/>
                <w:szCs w:val="22"/>
                <w:lang w:eastAsia="zh-CN"/>
              </w:rPr>
            </w:pPr>
          </w:p>
        </w:tc>
      </w:tr>
      <w:tr w:rsidR="006B4EEE" w:rsidRPr="00C30519" w14:paraId="07D03FD3" w14:textId="77777777" w:rsidTr="00432B67">
        <w:trPr>
          <w:trHeight w:val="288"/>
        </w:trPr>
        <w:tc>
          <w:tcPr>
            <w:tcW w:w="1436" w:type="dxa"/>
            <w:noWrap/>
            <w:vAlign w:val="center"/>
            <w:hideMark/>
          </w:tcPr>
          <w:p w14:paraId="03A6D5D2" w14:textId="77777777" w:rsidR="006B4EEE" w:rsidRPr="00C30519" w:rsidRDefault="006B4EEE" w:rsidP="00432B67">
            <w:pPr>
              <w:spacing w:after="0"/>
              <w:jc w:val="left"/>
              <w:rPr>
                <w:color w:val="000000"/>
                <w:sz w:val="22"/>
                <w:szCs w:val="22"/>
                <w:lang w:eastAsia="zh-CN"/>
              </w:rPr>
            </w:pPr>
            <w:r w:rsidRPr="00C30519">
              <w:rPr>
                <w:color w:val="000000"/>
                <w:sz w:val="22"/>
                <w:szCs w:val="22"/>
                <w:lang w:eastAsia="zh-CN"/>
              </w:rPr>
              <w:lastRenderedPageBreak/>
              <w:t>Japan</w:t>
            </w:r>
          </w:p>
        </w:tc>
        <w:tc>
          <w:tcPr>
            <w:tcW w:w="7924" w:type="dxa"/>
            <w:noWrap/>
            <w:vAlign w:val="bottom"/>
            <w:hideMark/>
          </w:tcPr>
          <w:p w14:paraId="32658114" w14:textId="77777777" w:rsidR="006B4EEE" w:rsidRPr="00C30519" w:rsidRDefault="006B4EEE" w:rsidP="00432B67">
            <w:pPr>
              <w:spacing w:after="0"/>
              <w:jc w:val="left"/>
              <w:rPr>
                <w:rFonts w:eastAsia="DengXian"/>
                <w:color w:val="000000"/>
                <w:sz w:val="22"/>
                <w:szCs w:val="22"/>
                <w:lang w:eastAsia="zh-CN"/>
              </w:rPr>
            </w:pPr>
            <w:r w:rsidRPr="00C30519">
              <w:rPr>
                <w:color w:val="000000"/>
                <w:sz w:val="22"/>
                <w:szCs w:val="22"/>
                <w:lang w:eastAsia="zh-CN"/>
              </w:rPr>
              <w:fldChar w:fldCharType="begin"/>
            </w:r>
            <w:r w:rsidRPr="00C30519">
              <w:rPr>
                <w:color w:val="000000"/>
                <w:sz w:val="22"/>
                <w:szCs w:val="22"/>
                <w:lang w:eastAsia="zh-CN"/>
              </w:rPr>
              <w:instrText xml:space="preserve"> ADDIN ZOTERO_ITEM CSL_CITATION {"citationID":"MDCQeNNf","properties":{"unsorted":false,"formattedCitation":"(Suzuki 2004; Watanabe and Mizoguchi 2002; Watanabe and Osada 2017; Watanabe and Wake 2009)","plainCitation":"(Suzuki 2004; Watanabe and Mizoguchi 2002; Watanabe and Osada 2017; Watanabe and Wake 2009)","dontUpdate":true,"noteIndex":0},"citationItems":[{"id":6086,"uris":["http://zotero.org/users/12686645/items/4LCESTBZ"],"itemData":{"id":6086,"type":"article-journal","abstract":"The unfrozen water content in an unsaturated frozen light clay soil having a range of initial soil moisture contents was measured independently using TDR and NMR in order to investigate the relationship between the unfrozen water content within a frozen soil and the initial soil moisture content. Unfrozen water contents measured by TDR and NMR were highly correlated and it was evident that the amount of unfrozen water in contact with ice at a given temperature was in proportion to the initial soil moisture content significantly. Since the effect of solutes in soil on the osmotic potential was negligible, a plausible interpretation for the dependence of the unfrozen water content on the initial soil moisture content was assumed to be the matric potential of unfrozen water being affected by both soil particles and ice.","container-title":"Soil Science and Plant Nutrition","DOI":"10.1080/00380768.2004.10408518","ISSN":"0038-0768","issue":"4","note":"_eprint: https://doi.org/10.1080/00380768.2004.10408518","page":"603-606","publisher":"Taylor &amp; Francis","source":"Taylor and Francis+NEJM","title":"Dependence of unfrozen water content in unsaturated frozen clay soil on initial soil moisture content","volume":"50","author":[{"family":"Suzuki","given":"Shinji"}],"issued":{"date-parts":[["2004",2,1]]}}},{"id":3481,"uris":["http://zotero.org/users/12686645/items/2USR3MDV"],"itemData":{"id":3481,"type":"article-journal","abstract":"In porous media, such as soil, some water do not freeze when cooled below 0 °C. The amount of unfrozen water is dependent on temperature and the characteristics of the porous media and solute in water. In this study, three types each of monosized glass powder, silty soil, and clay were saturated with various concentrations of NaCl, KCl, and MgCl2 solutions and subjected to freezing temperatures. The relationship between the reduction in temperature and the amount of unfrozen water was measured using nuclear magnetic resonance (NMR) technique. The amount of unfrozen water decreased with the lowering of temperature. When a porous medium was saturated with a solution, the amount of unfrozen water increased with increasing solute concentration, in the order NaCl % KCl &lt; MgCl2. The resulting amount of unfrozen water was considered with respect to van der Waals and Coulombic interactions and the Gibbs – Thomson effect. The amount of unfrozen water in frozen glass powder and silty soil saturated with solution at concentrations lower than 0.1 mol l À 1 can be estimated when its Hamaker constant, specific surface area, distribution function, and initial solute concentration are given. D 2002 Elsevier Science B.V. All rights reserved.","call-number":"3","container-title":"Cold Regions Science and Technology","DOI":"10.1016/S0165-232X(01)00063-5","ISSN":"0165232X","issue":"2","journalAbbreviation":"Cold Regions Science and Technology","language":"en","page":"103-110","source":"4.1","title":"Amount of unfrozen water in frozen porous media saturated with solution","volume":"34","author":[{"family":"Watanabe","given":"Kunio"},{"family":"Mizoguchi","given":"Masaru"}],"issued":{"date-parts":[["2002",4]]}}},{"id":6822,"uris":["http://zotero.org/users/12686645/items/7NDETBC2"],"itemData":{"id":6822,"type":"article-journal","abstract":"It is important to know the unfrozen water content and hydraulic conductivity of frozen soils when assessing water, heat, and solute transport in freezing and thawing soils for frozen soil engineering. To study these effects, an Andisol was packed into an acrylic column with an inner diameter of 70mm and a height of 30mm. First, the soil was frozen and thawed at different rates, and the soil freezing and thawing curves were measured. Second, water was added to flow through the thawing soil, and change in hydraulic conductivity with temperature was measured simultaneously with the thawing curve. The frozen soil contained more unfrozen water under a faster freezing rate and less unfrozen water under a faster thawing rate, resulting in a hysteresis-like behavior in the soil freezing and thawing curves. This is considered to be related to the pore ice growth lagging behind the change in the bulk soil temperature. Frozen soil below −0.5°C was practically impermeable. When water flows through a frozen soil, the soil has a higher unfrozen water content than without water flow. For a temperature increase from −0.5 to −0.2°C, the hydraulic conductivity increased by more than four orders of magnitude with increasing unfrozen water content. No significant difference was observed in the hydraulic conductivity of soils with different bulk densities or water flow rates. The hydraulic conductivity of the frozen soil was higher than that estimated from the unsaturated hydraulic conductivity of unfrozen soil through the Clausius–Clapeyron equation. This is likely related to the frozen soil having more unfrozen water than the amount estimated from the water retention curve of the unfrozen soil. At temperatures warmer than −0.2°C, the hydraulic conductivity approached a constant value, while the unfrozen water content continuously increased. Near 0°C, pore ice, which does not contribute to the water flow path, would remain frozen such as in inner-aggregate pores.","container-title":"Cold Regions Science and Technology","DOI":"10.1016/j.coldregions.2017.08.002","ISSN":"0165-232X","journalAbbreviation":"Cold Regions Science and Technology","page":"79-84","source":"ScienceDirect","title":"Simultaneous measurement of unfrozen water content and hydraulic conductivity of partially frozen soil near 0   °C","volume":"142","author":[{"family":"Watanabe","given":"Kunio"},{"family":"Osada","given":"Yurie"}],"issued":{"date-parts":[["2017",10,1]]}}},{"id":4476,"uris":["http://zotero.org/users/12686645/items/T2SEEF86"],"itemData":{"id":4476,"type":"article-journal","abstract":"The soil-freezing characteristic, the relationship between unfrozen water content and temperature, is relevant for any mass transfer processes in frozen porous media. To determine the soil-freezing characteristic, we simultaneously measured liquid water content and relative permittivity of various unsaturated soils at above-zero and subzero temperatures by using pulsed nuclear magnetic resonance (NMR) and time-domain reflectometry (TDR). The dielectric permittivity of frozen soil decreased with a decrease in temperature, which was accompanied by a decrease in liquid (unfrozen) water content. Frozen soils with different total water content had the same amount of unfrozen water at below −1 °C; however, the permittivity of frozen soil depended on the total water content. A dielectric mixing model without considering reduced dielectric permittivity due to surface forces and ice formation could only describe the data for sandy soils. We expanded the mixing model by including reduced dielectric permittivity due to surface forces and ice formation. The estimations of liquid water content using the expanded mixing model were in agreement with the values measured by NMR at any soil type, total water content, ice content, and temperature.","call-number":"3","container-title":"Cold Regions Science and Technology","DOI":"10.1016/j.coldregions.2009.05.011","ISSN":"0165-232X","issue":"1","journalAbbreviation":"Cold Regions Science and Technology","language":"en","page":"34-41","source":"4.1","title":"Measurement of unfrozen water content and relative permittivity of frozen unsaturated soil using NMR and TDR","volume":"59","author":[{"family":"Watanabe","given":"Kunio"},{"family":"Wake","given":"Tomomi"}],"issued":{"date-parts":[["2009",10,1]]}}}],"schema":"https://github.com/citation-style-language/schema/raw/master/csl-citation.json"} </w:instrText>
            </w:r>
            <w:r w:rsidRPr="00C30519">
              <w:rPr>
                <w:color w:val="000000"/>
                <w:sz w:val="22"/>
                <w:szCs w:val="22"/>
                <w:lang w:eastAsia="zh-CN"/>
              </w:rPr>
              <w:fldChar w:fldCharType="separate"/>
            </w:r>
            <w:r w:rsidRPr="00C30519">
              <w:rPr>
                <w:rFonts w:eastAsia="DengXian"/>
                <w:sz w:val="22"/>
                <w:szCs w:val="22"/>
                <w:lang w:eastAsia="zh-CN"/>
              </w:rPr>
              <w:t>Suzuki 2004; Watanabe and Mizoguchi 2002; Watanabe and Osada 2017; Watanabe and Wake 2009</w:t>
            </w:r>
            <w:r w:rsidRPr="00C30519">
              <w:rPr>
                <w:color w:val="000000"/>
                <w:sz w:val="22"/>
                <w:szCs w:val="22"/>
                <w:lang w:eastAsia="zh-CN"/>
              </w:rPr>
              <w:fldChar w:fldCharType="end"/>
            </w:r>
          </w:p>
          <w:p w14:paraId="7B15A10C" w14:textId="77777777" w:rsidR="006B4EEE" w:rsidRPr="00C30519" w:rsidRDefault="006B4EEE" w:rsidP="00432B67">
            <w:pPr>
              <w:spacing w:after="0"/>
              <w:jc w:val="left"/>
              <w:rPr>
                <w:rFonts w:eastAsia="DengXian"/>
                <w:color w:val="000000"/>
                <w:sz w:val="22"/>
                <w:szCs w:val="22"/>
                <w:lang w:eastAsia="zh-CN"/>
              </w:rPr>
            </w:pPr>
          </w:p>
        </w:tc>
      </w:tr>
      <w:tr w:rsidR="006B4EEE" w:rsidRPr="00C30519" w14:paraId="6E983F91" w14:textId="77777777" w:rsidTr="00432B67">
        <w:trPr>
          <w:trHeight w:val="288"/>
        </w:trPr>
        <w:tc>
          <w:tcPr>
            <w:tcW w:w="1436" w:type="dxa"/>
            <w:noWrap/>
            <w:vAlign w:val="center"/>
            <w:hideMark/>
          </w:tcPr>
          <w:p w14:paraId="5B2D3BDF" w14:textId="77777777" w:rsidR="006B4EEE" w:rsidRPr="00C30519" w:rsidRDefault="006B4EEE" w:rsidP="00432B67">
            <w:pPr>
              <w:spacing w:after="0"/>
              <w:jc w:val="left"/>
              <w:rPr>
                <w:color w:val="000000"/>
                <w:sz w:val="22"/>
                <w:szCs w:val="22"/>
                <w:lang w:eastAsia="zh-CN"/>
              </w:rPr>
            </w:pPr>
            <w:r w:rsidRPr="00C30519">
              <w:rPr>
                <w:color w:val="000000"/>
                <w:sz w:val="22"/>
                <w:szCs w:val="22"/>
                <w:lang w:eastAsia="zh-CN"/>
              </w:rPr>
              <w:t>Korea</w:t>
            </w:r>
          </w:p>
        </w:tc>
        <w:tc>
          <w:tcPr>
            <w:tcW w:w="7924" w:type="dxa"/>
            <w:noWrap/>
            <w:vAlign w:val="bottom"/>
            <w:hideMark/>
          </w:tcPr>
          <w:p w14:paraId="715EB905" w14:textId="67F763D9" w:rsidR="006B4EEE" w:rsidRPr="00C30519" w:rsidRDefault="006B4EEE" w:rsidP="00432B67">
            <w:pPr>
              <w:spacing w:after="0"/>
              <w:jc w:val="left"/>
              <w:rPr>
                <w:rFonts w:eastAsia="DengXian"/>
                <w:color w:val="000000"/>
                <w:sz w:val="22"/>
                <w:szCs w:val="22"/>
                <w:lang w:eastAsia="zh-CN"/>
              </w:rPr>
            </w:pPr>
            <w:r w:rsidRPr="00C30519">
              <w:rPr>
                <w:rFonts w:eastAsia="DengXian"/>
                <w:color w:val="000000"/>
                <w:sz w:val="22"/>
                <w:szCs w:val="22"/>
                <w:lang w:eastAsia="zh-CN"/>
              </w:rPr>
              <w:fldChar w:fldCharType="begin"/>
            </w:r>
            <w:r w:rsidR="0075702B">
              <w:rPr>
                <w:rFonts w:eastAsia="DengXian"/>
                <w:color w:val="000000"/>
                <w:sz w:val="22"/>
                <w:szCs w:val="22"/>
                <w:lang w:eastAsia="zh-CN"/>
              </w:rPr>
              <w:instrText xml:space="preserve"> ADDIN ZOTERO_ITEM CSL_CITATION {"citationID":"H90swJiy","properties":{"unsorted":false,"formattedCitation":"(Christ et al. 2009)","plainCitation":"(Christ et al. 2009)","dontUpdate":true,"noteIndex":0},"citationItems":[{"id":6276,"uris":["http://zotero.org/users/12686645/items/XJHIHB89"],"itemData":{"id":6276,"type":"article-journal","abstract":"The influence of temperature and Freeze-Thaw (FT) processes on the mechanical properties of frozen soils were investigated in the laboratory in order to give a better understanding of changes in engineering properties of frozen soils. The experimental data revealed a dependence of compressional and shear wave velocity of frozen soils on temperature, soil type and FT cycles. Compressional wave velocity showed a strong correlation to the unfrozen water content dependent on soil type, while shear wave velocity was mainly influenced by the ice content and the soil matrix. Compressional and shear wave velocity changed for samples subject to FT cycling, which appears to be caused by alterations in the soil structure. Elastic constants were calculated based on the wave propagation theory and compared to results from uniaxial compression tests. The dynamic elastic modulus, dynamic shear modulus and compressive strength increased with descending temperature. FT cycles reduced the compressive strength, and influenced the dynamic elastic constants. Poisson’s ratios of all tested soils not subject to FT cycling decreased upon a change in negative temperature; while the opposite trend was observed for soils influenced by FT cycles.","container-title":"KSCE Journal of Civil Engineering","DOI":"10.1007/s12205-009-0153-1","ISSN":"1976-3808","issue":"3","journalAbbreviation":"KSCE J Civ Eng","language":"en","page":"153-159","source":"Springer Link","title":"The influence of temperature and cycles on acoustic and mechanical properties of frozen soils","volume":"13","author":[{"family":"Christ","given":"Martin"},{"family":"Kim","given":"Young Chin"},{"family":"Park","given":"Jun Boum"}],"issued":{"date-parts":[["2009",5,1]]}}}],"schema":"https://github.com/citation-style-language/schema/raw/master/csl-citation.json"} </w:instrText>
            </w:r>
            <w:r w:rsidRPr="00C30519">
              <w:rPr>
                <w:rFonts w:eastAsia="DengXian"/>
                <w:color w:val="000000"/>
                <w:sz w:val="22"/>
                <w:szCs w:val="22"/>
                <w:lang w:eastAsia="zh-CN"/>
              </w:rPr>
              <w:fldChar w:fldCharType="separate"/>
            </w:r>
            <w:r w:rsidRPr="00C30519">
              <w:rPr>
                <w:rFonts w:eastAsia="DengXian"/>
                <w:sz w:val="22"/>
                <w:szCs w:val="22"/>
                <w:lang w:eastAsia="zh-CN"/>
              </w:rPr>
              <w:t>Christ et al. 2009</w:t>
            </w:r>
            <w:r w:rsidRPr="00C30519">
              <w:rPr>
                <w:rFonts w:eastAsia="DengXian"/>
                <w:color w:val="000000"/>
                <w:sz w:val="22"/>
                <w:szCs w:val="22"/>
                <w:lang w:eastAsia="zh-CN"/>
              </w:rPr>
              <w:fldChar w:fldCharType="end"/>
            </w:r>
          </w:p>
          <w:p w14:paraId="59ECDAF1" w14:textId="77777777" w:rsidR="006B4EEE" w:rsidRPr="00C30519" w:rsidRDefault="006B4EEE" w:rsidP="00432B67">
            <w:pPr>
              <w:spacing w:after="0"/>
              <w:jc w:val="left"/>
              <w:rPr>
                <w:rFonts w:eastAsia="DengXian"/>
                <w:color w:val="000000"/>
                <w:sz w:val="22"/>
                <w:szCs w:val="22"/>
                <w:lang w:eastAsia="zh-CN"/>
              </w:rPr>
            </w:pPr>
          </w:p>
        </w:tc>
      </w:tr>
      <w:tr w:rsidR="006B4EEE" w:rsidRPr="00C30519" w14:paraId="683B2E57" w14:textId="77777777" w:rsidTr="00432B67">
        <w:trPr>
          <w:trHeight w:val="288"/>
        </w:trPr>
        <w:tc>
          <w:tcPr>
            <w:tcW w:w="1436" w:type="dxa"/>
            <w:tcBorders>
              <w:bottom w:val="nil"/>
            </w:tcBorders>
            <w:noWrap/>
            <w:vAlign w:val="center"/>
            <w:hideMark/>
          </w:tcPr>
          <w:p w14:paraId="61CB8CB8" w14:textId="77777777" w:rsidR="006B4EEE" w:rsidRPr="00C30519" w:rsidRDefault="006B4EEE" w:rsidP="00432B67">
            <w:pPr>
              <w:spacing w:after="0"/>
              <w:jc w:val="left"/>
              <w:rPr>
                <w:color w:val="000000"/>
                <w:sz w:val="22"/>
                <w:szCs w:val="22"/>
                <w:lang w:eastAsia="zh-CN"/>
              </w:rPr>
            </w:pPr>
            <w:r w:rsidRPr="00C30519">
              <w:rPr>
                <w:color w:val="000000"/>
                <w:sz w:val="22"/>
                <w:szCs w:val="22"/>
                <w:lang w:eastAsia="zh-CN"/>
              </w:rPr>
              <w:t>Russia</w:t>
            </w:r>
          </w:p>
        </w:tc>
        <w:tc>
          <w:tcPr>
            <w:tcW w:w="7924" w:type="dxa"/>
            <w:tcBorders>
              <w:bottom w:val="nil"/>
            </w:tcBorders>
            <w:noWrap/>
            <w:vAlign w:val="bottom"/>
            <w:hideMark/>
          </w:tcPr>
          <w:p w14:paraId="58E2502D" w14:textId="77777777" w:rsidR="006B4EEE" w:rsidRPr="00C30519" w:rsidRDefault="006B4EEE" w:rsidP="00432B67">
            <w:pPr>
              <w:spacing w:after="0"/>
              <w:jc w:val="left"/>
              <w:rPr>
                <w:rFonts w:eastAsia="DengXian"/>
                <w:color w:val="000000"/>
                <w:sz w:val="22"/>
                <w:szCs w:val="22"/>
                <w:lang w:eastAsia="zh-CN"/>
              </w:rPr>
            </w:pPr>
            <w:r w:rsidRPr="00C30519">
              <w:rPr>
                <w:color w:val="000000"/>
                <w:sz w:val="22"/>
                <w:szCs w:val="22"/>
                <w:lang w:eastAsia="zh-CN"/>
              </w:rPr>
              <w:fldChar w:fldCharType="begin"/>
            </w:r>
            <w:r w:rsidRPr="00C30519">
              <w:rPr>
                <w:color w:val="000000"/>
                <w:sz w:val="22"/>
                <w:szCs w:val="22"/>
                <w:lang w:eastAsia="zh-CN"/>
              </w:rPr>
              <w:instrText xml:space="preserve"> ADDIN ZOTERO_ITEM CSL_CITATION {"citationID":"8jEV8vuC","properties":{"unsorted":false,"formattedCitation":"(Chuvilin et al. 2022)","plainCitation":"(Chuvilin et al. 2022)","dontUpdate":true,"noteIndex":0},"citationItems":[{"id":6154,"uris":["http://zotero.org/users/12686645/items/QLFQI3G7"],"itemData":{"id":6154,"type":"article-journal","abstract":"The freezing point and unfrozen pore water content are important parameters of frozen soils monitored for various geotechnical and permafrost engineering purposes. The current paper summarizes experimental data using a novel water potential method for determining a freezing point and unfrozen water content. To examine this method, the results of freezing point determination were compared with direct freezing point measurements and data on unfrozen water content — with the contact method and NMR results. Studies were conducted on natural soils of various particle size distribution, mineral composition, salinity, and total organic carbon (TOC) content. The obtained freezing point and unfrozen water content estimates showed good agreement with the results of direct measurements. For example, the freezing point data indicates a difference of about ±0.05 ◦C. The average data misfit of water potential with NMR and contact methods is about 0.3 ◦C in temperature and not more than 0.5 wt% in unfrozen water content. Additionally, the article discusses the advantages and limitations and the practical application of the water potential method. In summary, based on the study results, the water potential method can be recommended to determine the freezing point and unfrozen water content for different types of soils.","container-title":"Cold Regions Science and Technology","DOI":"10.1016/j.coldregions.2022.103488","ISSN":"0165232X","journalAbbreviation":"Cold Regions Science and Technology","language":"en","page":"103488","source":"DOI.org (Crossref)","title":"Freezing point and unfrozen water contents of permafrost soils: Estimation by the water potential method","title-short":"Freezing point and unfrozen water contents of permafrost soils","volume":"196","author":[{"family":"Chuvilin","given":"Evgeny M."},{"family":"Bukhanov","given":"Boris A."},{"family":"Mukhametdinova","given":"Aliya Z."},{"family":"Grechishcheva","given":"Erika S."},{"family":"Sokolova","given":"Natalia S."},{"family":"Alekseev","given":"Andrey G."},{"family":"Istomin","given":"Vladimir A."}],"issued":{"date-parts":[["2022",4]]}}}],"schema":"https://github.com/citation-style-language/schema/raw/master/csl-citation.json"} </w:instrText>
            </w:r>
            <w:r w:rsidRPr="00C30519">
              <w:rPr>
                <w:color w:val="000000"/>
                <w:sz w:val="22"/>
                <w:szCs w:val="22"/>
                <w:lang w:eastAsia="zh-CN"/>
              </w:rPr>
              <w:fldChar w:fldCharType="separate"/>
            </w:r>
            <w:proofErr w:type="spellStart"/>
            <w:r w:rsidRPr="00C30519">
              <w:rPr>
                <w:rFonts w:eastAsia="DengXian"/>
                <w:sz w:val="22"/>
                <w:szCs w:val="22"/>
                <w:lang w:eastAsia="zh-CN"/>
              </w:rPr>
              <w:t>Chuvilin</w:t>
            </w:r>
            <w:proofErr w:type="spellEnd"/>
            <w:r w:rsidRPr="00C30519">
              <w:rPr>
                <w:rFonts w:eastAsia="DengXian"/>
                <w:sz w:val="22"/>
                <w:szCs w:val="22"/>
                <w:lang w:eastAsia="zh-CN"/>
              </w:rPr>
              <w:t xml:space="preserve"> et al. 2022</w:t>
            </w:r>
            <w:r w:rsidRPr="00C30519">
              <w:rPr>
                <w:color w:val="000000"/>
                <w:sz w:val="22"/>
                <w:szCs w:val="22"/>
                <w:lang w:eastAsia="zh-CN"/>
              </w:rPr>
              <w:fldChar w:fldCharType="end"/>
            </w:r>
          </w:p>
          <w:p w14:paraId="7D2AA64F" w14:textId="77777777" w:rsidR="006B4EEE" w:rsidRPr="00C30519" w:rsidRDefault="006B4EEE" w:rsidP="00432B67">
            <w:pPr>
              <w:spacing w:after="0"/>
              <w:jc w:val="left"/>
              <w:rPr>
                <w:rFonts w:eastAsia="DengXian"/>
                <w:color w:val="000000"/>
                <w:sz w:val="22"/>
                <w:szCs w:val="22"/>
                <w:lang w:eastAsia="zh-CN"/>
              </w:rPr>
            </w:pPr>
          </w:p>
        </w:tc>
      </w:tr>
      <w:tr w:rsidR="006B4EEE" w:rsidRPr="00C30519" w14:paraId="034CB0FD" w14:textId="77777777" w:rsidTr="00432B67">
        <w:trPr>
          <w:trHeight w:val="288"/>
        </w:trPr>
        <w:tc>
          <w:tcPr>
            <w:tcW w:w="1436" w:type="dxa"/>
            <w:tcBorders>
              <w:top w:val="nil"/>
              <w:bottom w:val="single" w:sz="6" w:space="0" w:color="auto"/>
            </w:tcBorders>
            <w:noWrap/>
            <w:vAlign w:val="center"/>
            <w:hideMark/>
          </w:tcPr>
          <w:p w14:paraId="416DB35F" w14:textId="77777777" w:rsidR="006B4EEE" w:rsidRPr="00C30519" w:rsidRDefault="006B4EEE" w:rsidP="00432B67">
            <w:pPr>
              <w:spacing w:after="0"/>
              <w:jc w:val="left"/>
              <w:rPr>
                <w:color w:val="000000"/>
                <w:sz w:val="22"/>
                <w:szCs w:val="22"/>
                <w:lang w:eastAsia="zh-CN"/>
              </w:rPr>
            </w:pPr>
            <w:r w:rsidRPr="00C30519">
              <w:rPr>
                <w:color w:val="000000"/>
                <w:sz w:val="22"/>
                <w:szCs w:val="22"/>
                <w:lang w:eastAsia="zh-CN"/>
              </w:rPr>
              <w:t>United States</w:t>
            </w:r>
          </w:p>
        </w:tc>
        <w:tc>
          <w:tcPr>
            <w:tcW w:w="7924" w:type="dxa"/>
            <w:tcBorders>
              <w:top w:val="nil"/>
              <w:bottom w:val="single" w:sz="6" w:space="0" w:color="auto"/>
            </w:tcBorders>
            <w:noWrap/>
            <w:vAlign w:val="bottom"/>
            <w:hideMark/>
          </w:tcPr>
          <w:p w14:paraId="28870F57" w14:textId="1591F380" w:rsidR="006B4EEE" w:rsidRPr="00C30519" w:rsidRDefault="006B4EEE" w:rsidP="00432B67">
            <w:pPr>
              <w:spacing w:after="0"/>
              <w:jc w:val="left"/>
              <w:rPr>
                <w:rFonts w:eastAsia="DengXian"/>
                <w:color w:val="000000"/>
                <w:sz w:val="22"/>
                <w:szCs w:val="22"/>
                <w:lang w:eastAsia="zh-CN"/>
              </w:rPr>
            </w:pPr>
            <w:r w:rsidRPr="00C30519">
              <w:rPr>
                <w:color w:val="000000"/>
                <w:sz w:val="22"/>
                <w:szCs w:val="22"/>
                <w:lang w:eastAsia="zh-CN"/>
              </w:rPr>
              <w:fldChar w:fldCharType="begin"/>
            </w:r>
            <w:r w:rsidR="00697DFD">
              <w:rPr>
                <w:color w:val="000000"/>
                <w:sz w:val="22"/>
                <w:szCs w:val="22"/>
                <w:lang w:eastAsia="zh-CN"/>
              </w:rPr>
              <w:instrText xml:space="preserve"> ADDIN ZOTERO_ITEM CSL_CITATION {"citationID":"ft1h3HJj","properties":{"unsorted":false,"formattedCitation":"(Black and Tice 1989; Darrow et al. 2009; Dillon and Andersland 1966; Koopmans and Miller 1966; Kruse and Darrow 2017; Li 2009; Nakano et al. 1982; Smith and Tice 1988; Tice et al. 1988; Wang et al. 2026; Xiaozu et al. n.d.; Yoshikawa and Overduin 2005)","plainCitation":"(Black and Tice 1989; Darrow et al. 2009; Dillon and Andersland 1966; Koopmans and Miller 1966; Kruse and Darrow 2017; Li 2009; Nakano et al. 1982; Smith and Tice 1988; Tice et al. 1988; Wang et al. 2026; Xiaozu et al. n.d.; Yoshikawa and Overduin 2005)","dontUpdate":true,"noteIndex":0},"citationItems":[{"id":6756,"uris":["http://zotero.org/users/12686645/items/J79Q837J"],"itemData":{"id":6756,"type":"article-journal","abstract":"Unfrozen water content as a function of temperature was measured in the laboratory using pulsed nuclear magnetic resonance (PNMR) for a Windsor sandy loam soil. The PNMR data were related to previously measured soil moisture retention data through the modified Clausius-Clapeyron equation, with suitable adjustment for surface tension. The transformed measured unfrozen water content data and the previously measured soil moisture retention data were expressed by a Brooks and Corey type of equation with the required set of regression parameters determined. It was found that a single set of parameters were sufficient to correctly express the behavior of these data when suitable constraints were imposed on the unfrozen water content data. Additional insight into the traditional form of expressing unfrozen water content data is presented in terms of air or ice entry pressure.","container-title":"Water Resources Research","DOI":"10.1029/WR025i010p02205","ISSN":"1944-7973","issue":"10","language":"en","license":"This paper is not subject to U.S. copyright. Published in 1989 by the American Geophysical Union.","note":"_eprint: https://agupubs.onlinelibrary.wiley.com/doi/pdf/10.1029/WR025i010p02205","page":"2205-2210","source":"Wiley Online Library","title":"Comparison of soil freezing curve and soil water curve data for Windsor sandy loam","volume":"25","author":[{"family":"Black","given":"Patrick B."},{"family":"Tice","given":"Allen R."}],"issued":{"date-parts":[["1989"]]}}},{"id":6065,"uris":["http://zotero.org/users/12686645/items/94CMEW5B"],"itemData":{"id":6065,"type":"article-journal","abstract":"To investigate the effects of adsorbed cations on the frost susceptibility of soil, a comprehensive suite of laboratory experiments was conducted on five natural heterogeneous soils. Cation treatments, which included Ca2+, Mg2+, Na+, and K+ treatments, were prepared by exchanging the soil's adsorbed cations in saturated salt solutions. Laboratory experiments included measuring unfrozen water contents, zeta potentials, and frost heave ratios. Results from frost heave tests indicate that exchanging the predominately adsorbed cation in a natural soil greatly affects the soil's physicochemical properties and frost susceptibility. Statistical analysis results indicate that frost heaving is most dependent on adsorbed cations, the unfrozen water content, and the amount of smectite, kaolinite, and chlorite present in the soil. The results also indicate that the frost heave response of a given soil to a salt treatment may not be predictable and systematic.","container-title":"Cold Regions Science and Technology","DOI":"10.1016/j.coldregions.2008.08.002","ISSN":"0165-232X","issue":"3","journalAbbreviation":"Cold Regions Science and Technology","page":"263-277","source":"ScienceDirect","title":"Adsorbed cation effects on the frost susceptibility of natural soils","volume":"55","author":[{"family":"Darrow","given":"Margaret M."},{"family":"Huang","given":"Scott L."},{"family":"Akagawa","given":"Satoshi"}],"issued":{"date-parts":[["2009",3,1]]}}},{"id":6067,"uris":["http://zotero.org/users/12686645/items/H5BV5ZX6"],"itemData":{"id":6067,"type":"article-journal","abstract":"A relationship between temperature and certain soil properties including specific surface area, activity ratio, and the expandable clay lattice, is presented for predicting the unfrozen water content of frozen soils. Data on experimental calorimetric determinations for ice content of two frozen clays and a frozen silty clay are given. Predicted unfrozen water contents are compared with experimental values for eleven soils with good agreement in all cases. Temperatures close to and above the freezing point depression of the soil are excluded. Knowledge of the unfrozen water content in frozen soils permits a more realistic approach to a variety of problems in frozen soil mechanics.","container-title":"Canadian Geotechnical Journal","DOI":"10.1139/t66-007","ISSN":"0008-3674","issue":"2","journalAbbreviation":"Can. Geotech. J.","page":"53-60","publisher":"NRC Research Press","source":"cdnsciencepub.com (Atypon)","title":"Predicting unfrozen water contents in frozen soils","volume":"3","author":[{"family":"Dillon","given":"Howard B"},{"family":"Andersland","given":"O B"}],"issued":{"date-parts":[["1966",5]]}}},{"id":6334,"uris":["http://zotero.org/users/12686645/items/8XDHFGGZ"],"itemData":{"id":6334,"type":"article-journal","abstract":"An earlier paper suggested that the soil water characteristic (SWC) of soil should have an analogue to be called the soil freezing characteristic (SFC) that could be obtained by freezing saturated soil in an apparatus functionally related to the pressure plate apparatus. The analogy for granular soil, free of colloids, is on a different basis (capillary effects) than for soil that is wholly colloidal (absorption effects). Different rules are needed to demonstrate the analogies for the respective types. Apparatus was devised to permit SFC and SWC data to be obtained, in turn, with each material placed in the apparatus. Two silt fractions, a sodium-montmorillonite paste, and a whole soil were used. The results confirm the expected analogies and indicate that in these experiments, the ratio of the specific surface energy of an airwater interface at 20C to that of an ice-water interface near 0C was as 72.7:33.1. The results demonstrate significant mobility for unfrozen water at temperatures as low as −0.15C even in clean silt fractions. It is concluded that the inherent instability of some of the residual water in soils during drying does not significantly affect the SWC in the range 0 to 4 bars of matric suction.","container-title":"Soil Science Society of America Journal","DOI":"10.2136/sssaj1966.03615995003000060011x","ISSN":"1435-0661","issue":"6","language":"en","note":"_eprint: https://acsess.onlinelibrary.wiley.com/doi/pdf/10.2136/sssaj1966.03615995003000060011x","page":"680-685","source":"Wiley Online Library","title":"Soil freezing and soil water characteristic curves","volume":"30","author":[{"family":"Koopmans","given":"R. W. R."},{"family":"Miller","given":"R. D."}],"issued":{"date-parts":[["1966"]]}}},{"id":6827,"uris":["http://zotero.org/users/12686645/items/6VALSNZY"],"itemData":{"id":6827,"type":"article-journal","abstract":"Unfrozen water within frozen soils is a key component that determines a soil's thermophysical response to changing physical and environmental conditions. The physicochemical nature of the clay component of ﬁnegrained soils, including the adsorbed cations, strongly controls the amount and mobility of unfrozen water. Here we present the unfrozen water measurements of ﬁve standard clays and one heterogeneous soil. For each soil, we prepared a suite of the untreated soil and four cation treatments, which represents a comprehensive data set of clays and dominant cations typically found in soils. We measured unfrozen water content using a reﬁned pulsed nuclear magnetic resonance (P-NMR) testing facility and the normalization method, which yielded accurate and repeatable results. Results indicated that cation treatments have negligible eﬀect on the unfrozen water content of kaolinite, illite, and chlorite. Conversely, soils that are partially or completely composed of smectite demonstrated the largest unfrozen water content when treated with Na+ cations, and a marked reduction with the K+ treatment. From the results of the standard clay testing, we estimated the unfrozen water content for the natural, heterogeneous soil, producing curves that matched those measurements to within 4% for all cation treatments. This suggests that the unfrozen water content of a heterogeneous soil with a known mineralogy may be approximated from a database of measured unfrozen water contents of standard clays.","container-title":"Cold Regions Science and Technology","DOI":"10.1016/j.coldregions.2017.07.006","ISSN":"0165232X","journalAbbreviation":"Cold Regions Science and Technology","language":"en","page":"42-54","source":"DOI.org (Crossref)","title":"Adsorbed cation effects on unfrozen water in fine-grained frozen soil measured using pulsed nuclear magnetic resonance","volume":"142","author":[{"family":"Kruse","given":"Aaron M."},{"family":"Darrow","given":"Margaret M."}],"issued":{"date-parts":[["2017",10]]}}},{"id":6898,"uris":["http://zotero.org/users/12686645/items/N2VA4CV6"],"itemData":{"id":6898,"type":"thesis","abstract":"A numerical model for delineating the temperature-velocity relationship of freezing porous media and soil is developed in Matlab based on Leclaire's Biot-type three-phase theory. Leclaire's theory gives lower sonic velocities than the experimental results because it does not take into consideration the effect of the solid-ice frame when water is freezing. To take the solid-ice effective frame into account, the average bulk and shear moduli estimation are modified with a proposed procedure. The modification gives higher P-wave and S-wave velocities that fit experimental data well. A comprehensive suite of physical and acoustic laboratory experiments are conducted on artificial sands, sand-clay mixtures and Fairbanks silts to investigate the temperature-velocity relationship during the freezing process and the effects of grain size and fine clay content.    A Multi-channel ultrasonic scanning system (MUSS) is designed, installed and programmed for the experimental computerized ultrasonic tomography (CUST) study. The inward and outward freezing process and freezing front development in Fairbanks silt samples are observed using computerized ultrasonic tomography (CUST) in the laboratory. The experiments generate sonic wave velocity and temperature distribution during the freezing process. The freezing front is clearly identified in the CUST as a function of time and temperature. Comprehensive numerical finite element method (FEM) simulations, which account for the conduction in porous media, the latent heat effect and the nonlinear thermal properties of soil, are performed on the inward and outward freezing process of Fairbanks silt based on the experimental conditions. In conjunction with the temperature-velocity model developed in the study, sonic wave velocity tomograms are generated. The results are comparable with those obtained by CUST. The study indicates that CUST is an effective method for studying freezing processes and has potential for indirect measurement of unfrozen water content variations in the soil without interfering with the freezing process.","language":"en","note":"Accepted: 2018-08-06T20:49:52Z","publisher":"University of Alaska Fairbanks","publisher-place":"Fairbanks, Alaska","source":"scholarworks.alaska.edu","title":"Experimental and numerical study of sonic wave propagation in freezing sand and silt","URL":"https://scholarworks.alaska.edu/handle/11122/8987","author":[{"family":"Li","given":"Hui"}],"accessed":{"date-parts":[["2026",2,12]]},"issued":{"date-parts":[["2009"]]}}},{"id":6799,"uris":["http://zotero.org/users/12686645/items/2D4Y9P7H"],"itemData":{"id":6799,"type":"article-journal","abstract":"A new experimental method for measuring the soil-water diffusivity of frozen soil under isothermal conditions is introduced. The theoretical justification of the method is presented and the feasibility of the method is demonstrated by experiments conducted using marine deposited clay. The measured values of the soil-water diffusivity are found comparable to reported experimental data.","container-title":"Advances in Water Resources","DOI":"10.1016/0309-1708(82)90004-5","ISSN":"0309-1708","issue":"4","journalAbbreviation":"Advances in Water Resources","language":"en-US","page":"221-226","source":"ScienceDirect","title":"Transport of water in frozen soil: I: Experimental determination of soil-water diffusivity under isothermal conditions","title-short":"Transport of water in frozen soil","volume":"5","author":[{"family":"Nakano","given":"Yoshisuke"},{"family":"Tice","given":"Allen"},{"family":"Oliphant","given":"Joseph"},{"family":"Jenkins","given":"Thomas"}],"issued":{"date-parts":[["1982",12,1]]}}},{"id":6281,"uris":["http://zotero.org/users/12686645/items/LS5GUFP9"],"itemData":{"id":6281,"type":"article-journal","language":"en","source":"Zotero","title":"Comparison of NMR and TDR methods","author":[{"family":"Smith","given":"Michael W"},{"family":"Tice","given":"Allen R"}],"issued":{"date-parts":[["1988"]]}}},{"id":6293,"uris":["http://zotero.org/users/12686645/items/PQVFL2BE"],"itemData":{"id":6293,"type":"article-journal","language":"en","source":"Zotero","title":"Unfrozen water contents of undisturbed and remolded alaskan silt as determined by nuclear magnetic resonance","author":[{"family":"Tice","given":"Allen R"},{"family":"Black","given":"Patrick B"},{"family":"Berg","given":"Richard L"}],"issued":{"date-parts":[["1988"]]}}},{"id":6015,"uris":["http://zotero.org/users/12686645/items/D6JDY6T7"],"itemData":{"id":6015,"type":"article-journal","abstract":"AbstractThe degradation of permafrost alters deformation and long-term strength, posing challenges\nto existing and future civil infrastructure in Northern Alaska. Long-term strength\nis a critical parameter in the design of civil projects; yet, to our best ...","container-title":"Journal of Geotechnical and Geoenvironmental Engineering","DOI":"10.1061/JGGEFK.GTENG-13324","issue":"1","language":"EN","license":"© 2025 American Society of Civil Engineers","page":"04025161","publisher":"American Society of Civil Engineers","source":"ASCE","title":"Creep deformation and long-term strength of ice-rich permafrost in Northern Alaska","volume":"152","author":[{"family":"Wang","given":"Ziyi"},{"family":"Xiao","given":"Ming"},{"family":"Bray","given":"Matthew"},{"family":"Nicolsky","given":"Dmitry"},{"family":"Ji","given":"Xiaohang"}],"issued":{"date-parts":[["2026",1,1]]}}},{"id":6283,"uris":["http://zotero.org/users/12686645/items/N32UVJY2"],"itemData":{"id":6283,"type":"article-journal","language":"en","source":"Zotero","title":"Factors affecting water migration in frozen soils","author":[{"family":"Xiaozu","given":"Xu"},{"family":"Oliphant","given":"Joseph L"},{"family":"Tice","given":"Allen R"}]}},{"id":6054,"uris":["http://zotero.org/users/12686645/items/HRSA399R"],"itemData":{"id":6054,"type":"article-journal","abstract":"Many soil moisture probes that use the bulk electromagnetic properties of the soil have been introduced to the market over the last decade. These electric devices have been developed by the semiconductor industry and have improved dramatically both in terms of size and price. In this study, we test and calibrate five different soil moisture sensors for measuring the unfrozen water content of frozen materials under laboratory and field conditions. The soil volume to which each probe is sensitive is one of the important parameters influencing moisture measurement, particularly in a heterogeneous medium such as ice rich frozen soils. Each sensor has a unique response to changing temperature and type of soil, which we characterize using porosity. All of the probes examined here require unique exponential calibration equations to obtain unfrozen water content from probe output. We provide equations for clay (bentonite) and Fairbanks silt. Field application of empirical equations for two different types of sensors demonstrates the change in values obtained and the convergence of measured water content values using calibrations specific for frozen soils.","container-title":"Cold Regions Science and Technology","DOI":"10.1016/j.coldregions.2005.03.001","ISSN":"0165-232X","issue":"3","journalAbbreviation":"Cold Regions Science and Technology","page":"250-256","source":"ScienceDirect","title":"Comparing unfrozen water content measurements of frozen soil using recently developed commercial sensors","volume":"42","author":[{"family":"Yoshikawa","given":"Kenji"},{"family":"Overduin","given":"Pier Paul"}],"issued":{"date-parts":[["2005",11,1]]}}}],"schema":"https://github.com/citation-style-language/schema/raw/master/csl-citation.json"} </w:instrText>
            </w:r>
            <w:r w:rsidRPr="00C30519">
              <w:rPr>
                <w:color w:val="000000"/>
                <w:sz w:val="22"/>
                <w:szCs w:val="22"/>
                <w:lang w:eastAsia="zh-CN"/>
              </w:rPr>
              <w:fldChar w:fldCharType="separate"/>
            </w:r>
            <w:r w:rsidRPr="00C30519">
              <w:rPr>
                <w:rFonts w:eastAsia="DengXian"/>
                <w:sz w:val="22"/>
                <w:szCs w:val="22"/>
                <w:lang w:eastAsia="zh-CN"/>
              </w:rPr>
              <w:t xml:space="preserve">Black and Tice 1989; Darrow et al. 2009; Dillon and </w:t>
            </w:r>
            <w:proofErr w:type="spellStart"/>
            <w:r w:rsidRPr="00C30519">
              <w:rPr>
                <w:rFonts w:eastAsia="DengXian"/>
                <w:sz w:val="22"/>
                <w:szCs w:val="22"/>
                <w:lang w:eastAsia="zh-CN"/>
              </w:rPr>
              <w:t>Andersland</w:t>
            </w:r>
            <w:proofErr w:type="spellEnd"/>
            <w:r w:rsidRPr="00C30519">
              <w:rPr>
                <w:rFonts w:eastAsia="DengXian"/>
                <w:sz w:val="22"/>
                <w:szCs w:val="22"/>
                <w:lang w:eastAsia="zh-CN"/>
              </w:rPr>
              <w:t xml:space="preserve"> 1966; Koopmans and Miller 1966; Kruse and Darrow 2017; Li 2009; Nakano et al. 1982; Smith and Tice 1988; Tice et al. 1988; Wang et al. 2026; </w:t>
            </w:r>
            <w:proofErr w:type="spellStart"/>
            <w:r w:rsidRPr="00C30519">
              <w:rPr>
                <w:rFonts w:eastAsia="DengXian"/>
                <w:sz w:val="22"/>
                <w:szCs w:val="22"/>
                <w:lang w:eastAsia="zh-CN"/>
              </w:rPr>
              <w:t>Xiaozu</w:t>
            </w:r>
            <w:proofErr w:type="spellEnd"/>
            <w:r w:rsidRPr="00C30519">
              <w:rPr>
                <w:rFonts w:eastAsia="DengXian"/>
                <w:sz w:val="22"/>
                <w:szCs w:val="22"/>
                <w:lang w:eastAsia="zh-CN"/>
              </w:rPr>
              <w:t xml:space="preserve"> et al. n.d.; Yoshikawa and </w:t>
            </w:r>
            <w:proofErr w:type="spellStart"/>
            <w:r w:rsidRPr="00C30519">
              <w:rPr>
                <w:rFonts w:eastAsia="DengXian"/>
                <w:sz w:val="22"/>
                <w:szCs w:val="22"/>
                <w:lang w:eastAsia="zh-CN"/>
              </w:rPr>
              <w:t>Overduin</w:t>
            </w:r>
            <w:proofErr w:type="spellEnd"/>
            <w:r w:rsidRPr="00C30519">
              <w:rPr>
                <w:rFonts w:eastAsia="DengXian"/>
                <w:sz w:val="22"/>
                <w:szCs w:val="22"/>
                <w:lang w:eastAsia="zh-CN"/>
              </w:rPr>
              <w:t xml:space="preserve"> 2005</w:t>
            </w:r>
            <w:r w:rsidRPr="00C30519">
              <w:rPr>
                <w:color w:val="000000"/>
                <w:sz w:val="22"/>
                <w:szCs w:val="22"/>
                <w:lang w:eastAsia="zh-CN"/>
              </w:rPr>
              <w:fldChar w:fldCharType="end"/>
            </w:r>
          </w:p>
          <w:p w14:paraId="60644F8D" w14:textId="77777777" w:rsidR="006B4EEE" w:rsidRPr="00C30519" w:rsidRDefault="006B4EEE" w:rsidP="00432B67">
            <w:pPr>
              <w:spacing w:after="0"/>
              <w:jc w:val="left"/>
              <w:rPr>
                <w:rFonts w:eastAsia="DengXian"/>
                <w:color w:val="000000"/>
                <w:sz w:val="22"/>
                <w:szCs w:val="22"/>
                <w:lang w:eastAsia="zh-CN"/>
              </w:rPr>
            </w:pPr>
          </w:p>
        </w:tc>
      </w:tr>
    </w:tbl>
    <w:p w14:paraId="302E8871" w14:textId="77777777" w:rsidR="006B4EEE" w:rsidRDefault="006B4EEE" w:rsidP="006B4EEE">
      <w:pPr>
        <w:rPr>
          <w:rFonts w:eastAsiaTheme="minorEastAsia"/>
          <w:b/>
          <w:bCs/>
          <w:lang w:eastAsia="zh-CN"/>
        </w:rPr>
      </w:pPr>
    </w:p>
    <w:p w14:paraId="2DC7F82A" w14:textId="77777777" w:rsidR="006B4EEE" w:rsidRDefault="006B4EEE" w:rsidP="00A900C2">
      <w:pPr>
        <w:rPr>
          <w:rFonts w:eastAsiaTheme="minorEastAsia"/>
          <w:b/>
          <w:bCs/>
          <w:lang w:eastAsia="zh-CN"/>
        </w:rPr>
      </w:pPr>
    </w:p>
    <w:p w14:paraId="77EB5005" w14:textId="4155FA86" w:rsidR="00947CD0" w:rsidRPr="00F1097F" w:rsidRDefault="00947CD0" w:rsidP="00947CD0">
      <w:pPr>
        <w:keepNext/>
        <w:keepLines/>
        <w:adjustRightInd w:val="0"/>
        <w:snapToGrid w:val="0"/>
        <w:spacing w:before="240" w:line="480" w:lineRule="auto"/>
        <w:outlineLvl w:val="0"/>
        <w:rPr>
          <w:rFonts w:eastAsia="DengXian"/>
          <w:b/>
          <w:bCs/>
          <w:caps/>
          <w:color w:val="000000"/>
          <w:szCs w:val="28"/>
          <w:lang w:eastAsia="zh-CN"/>
        </w:rPr>
      </w:pPr>
      <w:r>
        <w:rPr>
          <w:rFonts w:eastAsiaTheme="minorEastAsia"/>
          <w:b/>
          <w:bCs/>
          <w:color w:val="000000"/>
          <w:szCs w:val="28"/>
          <w:lang w:eastAsia="zh-CN"/>
        </w:rPr>
        <w:t>Text.</w:t>
      </w:r>
      <w:r w:rsidRPr="00C30519">
        <w:rPr>
          <w:b/>
          <w:bCs/>
          <w:color w:val="000000"/>
          <w:szCs w:val="28"/>
        </w:rPr>
        <w:t xml:space="preserve"> </w:t>
      </w:r>
      <w:r>
        <w:rPr>
          <w:rFonts w:eastAsiaTheme="minorEastAsia"/>
          <w:b/>
          <w:bCs/>
          <w:color w:val="000000"/>
          <w:szCs w:val="28"/>
          <w:lang w:eastAsia="zh-CN"/>
        </w:rPr>
        <w:t>S</w:t>
      </w:r>
      <w:proofErr w:type="gramStart"/>
      <w:r w:rsidR="00C55480">
        <w:rPr>
          <w:rFonts w:eastAsiaTheme="minorEastAsia" w:hint="eastAsia"/>
          <w:b/>
          <w:bCs/>
          <w:caps/>
          <w:color w:val="000000"/>
          <w:szCs w:val="28"/>
          <w:lang w:eastAsia="zh-CN"/>
        </w:rPr>
        <w:t>2</w:t>
      </w:r>
      <w:r w:rsidRPr="00C30519">
        <w:rPr>
          <w:rFonts w:eastAsia="DengXian"/>
          <w:b/>
          <w:bCs/>
          <w:color w:val="000000"/>
          <w:szCs w:val="28"/>
          <w:lang w:eastAsia="zh-CN"/>
        </w:rPr>
        <w:t xml:space="preserve">  </w:t>
      </w:r>
      <w:r w:rsidRPr="00836185">
        <w:rPr>
          <w:rFonts w:eastAsia="DengXian"/>
          <w:b/>
          <w:bCs/>
          <w:color w:val="000000"/>
          <w:szCs w:val="28"/>
          <w:lang w:eastAsia="zh-CN"/>
        </w:rPr>
        <w:t>Missing</w:t>
      </w:r>
      <w:proofErr w:type="gramEnd"/>
      <w:r w:rsidRPr="00836185">
        <w:rPr>
          <w:rFonts w:eastAsia="DengXian"/>
          <w:b/>
          <w:bCs/>
          <w:color w:val="000000"/>
          <w:szCs w:val="28"/>
          <w:lang w:eastAsia="zh-CN"/>
        </w:rPr>
        <w:t>-</w:t>
      </w:r>
      <w:r>
        <w:rPr>
          <w:rFonts w:eastAsia="DengXian" w:hint="eastAsia"/>
          <w:b/>
          <w:bCs/>
          <w:color w:val="000000"/>
          <w:szCs w:val="28"/>
          <w:lang w:eastAsia="zh-CN"/>
        </w:rPr>
        <w:t>m</w:t>
      </w:r>
      <w:r w:rsidRPr="00836185">
        <w:rPr>
          <w:rFonts w:eastAsia="DengXian"/>
          <w:b/>
          <w:bCs/>
          <w:color w:val="000000"/>
          <w:szCs w:val="28"/>
          <w:lang w:eastAsia="zh-CN"/>
        </w:rPr>
        <w:t xml:space="preserve">etadata Recovery </w:t>
      </w:r>
      <w:r>
        <w:rPr>
          <w:rFonts w:eastAsia="DengXian" w:hint="eastAsia"/>
          <w:b/>
          <w:bCs/>
          <w:color w:val="000000"/>
          <w:szCs w:val="28"/>
          <w:lang w:eastAsia="zh-CN"/>
        </w:rPr>
        <w:t>a</w:t>
      </w:r>
      <w:r w:rsidRPr="00836185">
        <w:rPr>
          <w:rFonts w:eastAsia="DengXian"/>
          <w:b/>
          <w:bCs/>
          <w:color w:val="000000"/>
          <w:szCs w:val="28"/>
          <w:lang w:eastAsia="zh-CN"/>
        </w:rPr>
        <w:t>nd Imputation</w:t>
      </w:r>
    </w:p>
    <w:p w14:paraId="1969CF1F" w14:textId="77777777" w:rsidR="00947CD0" w:rsidRDefault="00947CD0" w:rsidP="00947CD0">
      <w:pPr>
        <w:rPr>
          <w:lang w:eastAsia="zh-CN"/>
        </w:rPr>
      </w:pPr>
      <w:r>
        <w:rPr>
          <w:rFonts w:hint="eastAsia"/>
          <w:lang w:eastAsia="zh-CN"/>
        </w:rPr>
        <w:t>P</w:t>
      </w:r>
      <w:r w:rsidRPr="000C109B">
        <w:rPr>
          <w:lang w:eastAsia="zh-CN"/>
        </w:rPr>
        <w:t xml:space="preserve">ublished </w:t>
      </w:r>
      <w:r>
        <w:rPr>
          <w:rFonts w:hint="eastAsia"/>
          <w:lang w:eastAsia="zh-CN"/>
        </w:rPr>
        <w:t>investigations</w:t>
      </w:r>
      <w:r w:rsidRPr="000C109B">
        <w:rPr>
          <w:lang w:eastAsia="zh-CN"/>
        </w:rPr>
        <w:t xml:space="preserve"> </w:t>
      </w:r>
      <w:r>
        <w:rPr>
          <w:rFonts w:hint="eastAsia"/>
          <w:lang w:eastAsia="zh-CN"/>
        </w:rPr>
        <w:t xml:space="preserve">of SFC observations </w:t>
      </w:r>
      <w:r>
        <w:rPr>
          <w:lang w:eastAsia="zh-CN"/>
        </w:rPr>
        <w:t xml:space="preserve">may only </w:t>
      </w:r>
      <w:r w:rsidRPr="000C109B">
        <w:rPr>
          <w:lang w:eastAsia="zh-CN"/>
        </w:rPr>
        <w:t xml:space="preserve">report a subset of the soil metadata needed for model development. To retain as many compiled samples as possible, missing metadata </w:t>
      </w:r>
      <w:proofErr w:type="gramStart"/>
      <w:r w:rsidRPr="000C109B">
        <w:rPr>
          <w:lang w:eastAsia="zh-CN"/>
        </w:rPr>
        <w:t>were</w:t>
      </w:r>
      <w:proofErr w:type="gramEnd"/>
      <w:r w:rsidRPr="000C109B">
        <w:rPr>
          <w:lang w:eastAsia="zh-CN"/>
        </w:rPr>
        <w:t xml:space="preserve"> completed in two steps. First, values that could be derived from physical relationships were recovered deterministically. Second, the remaining missing properties were estimated using statistical imputation.</w:t>
      </w:r>
    </w:p>
    <w:p w14:paraId="0B3BA31E" w14:textId="2313F10C" w:rsidR="00947CD0" w:rsidRPr="00E61F0C" w:rsidRDefault="00947CD0" w:rsidP="00947CD0">
      <w:pPr>
        <w:rPr>
          <w:lang w:eastAsia="zh-CN"/>
        </w:rPr>
      </w:pPr>
      <w:r w:rsidRPr="00E61F0C">
        <w:t xml:space="preserve">In the first stage, </w:t>
      </w:r>
      <w:r w:rsidRPr="00C27BBA">
        <w:t>variables in the phase-relation group (</w:t>
      </w:r>
      <m:oMath>
        <m:sSub>
          <m:sSubPr>
            <m:ctrlPr>
              <w:rPr>
                <w:rFonts w:ascii="Cambria Math" w:hAnsi="Cambria Math"/>
              </w:rPr>
            </m:ctrlPr>
          </m:sSubPr>
          <m:e>
            <m:r>
              <w:rPr>
                <w:rFonts w:ascii="Cambria Math" w:hAnsi="Cambria Math"/>
              </w:rPr>
              <m:t>G</m:t>
            </m:r>
          </m:e>
          <m:sub>
            <m:r>
              <m:rPr>
                <m:sty m:val="p"/>
              </m:rPr>
              <w:rPr>
                <w:rFonts w:ascii="Cambria Math" w:hAnsi="Cambria Math"/>
              </w:rPr>
              <m:t>s</m:t>
            </m:r>
          </m:sub>
        </m:sSub>
      </m:oMath>
      <w:r w:rsidRPr="00C27BBA">
        <w:t xml:space="preserve">, </w:t>
      </w:r>
      <m:oMath>
        <m:r>
          <w:rPr>
            <w:rFonts w:ascii="Cambria Math" w:hAnsi="Cambria Math"/>
            <w:lang w:eastAsia="zh-CN"/>
          </w:rPr>
          <m:t>φ</m:t>
        </m:r>
      </m:oMath>
      <w:r w:rsidRPr="00C27BBA">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r</m:t>
            </m:r>
          </m:sub>
        </m:sSub>
      </m:oMath>
      <w:r w:rsidRPr="00C27BBA">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d</m:t>
            </m:r>
          </m:sub>
        </m:sSub>
      </m:oMath>
      <w:r w:rsidRPr="00C27BBA">
        <w:t xml:space="preserve">, and </w:t>
      </w:r>
      <m:oMath>
        <m:sSub>
          <m:sSubPr>
            <m:ctrlPr>
              <w:rPr>
                <w:rFonts w:ascii="Cambria Math" w:hAnsi="Cambria Math"/>
              </w:rPr>
            </m:ctrlPr>
          </m:sSubPr>
          <m:e>
            <m:r>
              <w:rPr>
                <w:rFonts w:ascii="Cambria Math" w:hAnsi="Cambria Math"/>
              </w:rPr>
              <m:t>θ</m:t>
            </m:r>
          </m:e>
          <m:sub>
            <m:r>
              <m:rPr>
                <m:nor/>
              </m:rPr>
              <m:t>tot</m:t>
            </m:r>
          </m:sub>
        </m:sSub>
      </m:oMath>
      <w:r w:rsidRPr="00C27BBA">
        <w:t xml:space="preserve">) were recovered from any reported subset using standard phase-relation identities such as </w:t>
      </w:r>
      <m:oMath>
        <m:r>
          <w:rPr>
            <w:rFonts w:ascii="Cambria Math" w:hAnsi="Cambria Math"/>
            <w:lang w:eastAsia="zh-CN"/>
          </w:rPr>
          <m:t>φ</m:t>
        </m:r>
        <m:r>
          <w:rPr>
            <w:rFonts w:ascii="Cambria Math" w:hAnsi="Cambria Math"/>
          </w:rPr>
          <m:t>=1-</m:t>
        </m:r>
        <m:sSub>
          <m:sSubPr>
            <m:ctrlPr>
              <w:rPr>
                <w:rFonts w:ascii="Cambria Math" w:hAnsi="Cambria Math"/>
              </w:rPr>
            </m:ctrlPr>
          </m:sSubPr>
          <m:e>
            <m:r>
              <w:rPr>
                <w:rFonts w:ascii="Cambria Math" w:hAnsi="Cambria Math"/>
              </w:rPr>
              <m:t>ρ</m:t>
            </m:r>
          </m:e>
          <m:sub>
            <m:r>
              <m:rPr>
                <m:sty m:val="p"/>
              </m:rPr>
              <w:rPr>
                <w:rFonts w:ascii="Cambria Math" w:hAnsi="Cambria Math"/>
              </w:rPr>
              <m:t>d</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m:t>
            </m:r>
          </m:sub>
        </m:sSub>
        <m:sSub>
          <m:sSubPr>
            <m:ctrlPr>
              <w:rPr>
                <w:rFonts w:ascii="Cambria Math" w:hAnsi="Cambria Math"/>
              </w:rPr>
            </m:ctrlPr>
          </m:sSubPr>
          <m:e>
            <m:r>
              <w:rPr>
                <w:rFonts w:ascii="Cambria Math" w:hAnsi="Cambria Math"/>
              </w:rPr>
              <m:t>ρ</m:t>
            </m:r>
          </m:e>
          <m:sub>
            <m:r>
              <m:rPr>
                <m:sty m:val="p"/>
              </m:rPr>
              <w:rPr>
                <w:rFonts w:ascii="Cambria Math" w:hAnsi="Cambria Math"/>
              </w:rPr>
              <m:t>l</m:t>
            </m:r>
          </m:sub>
        </m:sSub>
        <m:r>
          <w:rPr>
            <w:rFonts w:ascii="Cambria Math" w:hAnsi="Cambria Math"/>
          </w:rPr>
          <m:t>)</m:t>
        </m:r>
      </m:oMath>
      <w:r w:rsidRPr="00C27BBA">
        <w:t>.</w:t>
      </w:r>
      <w:r w:rsidRPr="00E61F0C">
        <w:t xml:space="preserve"> </w:t>
      </w:r>
      <w:r w:rsidRPr="00FE06E4">
        <w:t xml:space="preserve">For samples explicitly described as non-organic </w:t>
      </w:r>
      <w:r>
        <w:rPr>
          <w:rFonts w:hint="eastAsia"/>
          <w:lang w:eastAsia="zh-CN"/>
        </w:rPr>
        <w:t>and</w:t>
      </w:r>
      <w:r w:rsidRPr="00FE06E4">
        <w:t xml:space="preserve"> non-saline, SOM </w:t>
      </w:r>
      <w:r>
        <w:rPr>
          <w:rFonts w:hint="eastAsia"/>
          <w:lang w:eastAsia="zh-CN"/>
        </w:rPr>
        <w:t>and</w:t>
      </w:r>
      <w:r w:rsidRPr="00FE06E4">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rPr>
              <m:t>s</m:t>
            </m:r>
          </m:sub>
        </m:sSub>
      </m:oMath>
      <w:r>
        <w:rPr>
          <w:rFonts w:hint="eastAsia"/>
          <w:lang w:eastAsia="zh-CN"/>
        </w:rPr>
        <w:t xml:space="preserve"> </w:t>
      </w:r>
      <w:r>
        <w:t>were</w:t>
      </w:r>
      <w:r w:rsidRPr="00FE06E4">
        <w:t xml:space="preserve"> set to zero</w:t>
      </w:r>
      <w:r>
        <w:rPr>
          <w:rFonts w:hint="eastAsia"/>
          <w:lang w:eastAsia="zh-CN"/>
        </w:rPr>
        <w:t>.</w:t>
      </w:r>
      <w:r w:rsidRPr="00E61F0C">
        <w:t xml:space="preserve"> For samples whose SFC measurements extended to temperatures approaching the eutectic point but for which </w:t>
      </w:r>
      <m:oMath>
        <m:sSub>
          <m:sSubPr>
            <m:ctrlPr>
              <w:rPr>
                <w:rFonts w:ascii="Cambria Math" w:hAnsi="Cambria Math"/>
              </w:rPr>
            </m:ctrlPr>
          </m:sSubPr>
          <m:e>
            <m:r>
              <w:rPr>
                <w:rFonts w:ascii="Cambria Math" w:hAnsi="Cambria Math"/>
              </w:rPr>
              <m:t>S</m:t>
            </m:r>
          </m:e>
          <m:sub>
            <m:r>
              <m:rPr>
                <m:sty m:val="p"/>
              </m:rPr>
              <w:rPr>
                <w:rFonts w:ascii="Cambria Math" w:hAnsi="Cambria Math"/>
              </w:rPr>
              <m:t>a</m:t>
            </m:r>
          </m:sub>
        </m:sSub>
      </m:oMath>
      <w:r>
        <w:rPr>
          <w:rFonts w:hint="eastAsia"/>
          <w:lang w:eastAsia="zh-CN"/>
        </w:rPr>
        <w:t xml:space="preserve"> </w:t>
      </w:r>
      <w:r w:rsidRPr="00E61F0C">
        <w:t xml:space="preserve">was not reported, </w:t>
      </w:r>
      <m:oMath>
        <m:sSub>
          <m:sSubPr>
            <m:ctrlPr>
              <w:rPr>
                <w:rFonts w:ascii="Cambria Math" w:hAnsi="Cambria Math"/>
              </w:rPr>
            </m:ctrlPr>
          </m:sSubPr>
          <m:e>
            <m:r>
              <w:rPr>
                <w:rFonts w:ascii="Cambria Math" w:hAnsi="Cambria Math"/>
              </w:rPr>
              <m:t>S</m:t>
            </m:r>
          </m:e>
          <m:sub>
            <m:r>
              <m:rPr>
                <m:sty m:val="p"/>
              </m:rPr>
              <w:rPr>
                <w:rFonts w:ascii="Cambria Math" w:hAnsi="Cambria Math"/>
              </w:rPr>
              <m:t>a</m:t>
            </m:r>
          </m:sub>
        </m:sSub>
      </m:oMath>
      <w:r>
        <w:rPr>
          <w:rFonts w:hint="eastAsia"/>
          <w:lang w:eastAsia="zh-CN"/>
        </w:rPr>
        <w:t xml:space="preserve"> </w:t>
      </w:r>
      <w:r w:rsidRPr="00E61F0C">
        <w:t xml:space="preserve">was estimated from the residual gravimetric unfrozen water content </w:t>
      </w:r>
      <w:r>
        <w:rPr>
          <w:rFonts w:hint="eastAsia"/>
          <w:lang w:eastAsia="zh-CN"/>
        </w:rPr>
        <w:t xml:space="preserve">near </w:t>
      </w:r>
      <w:r w:rsidRPr="00E61F0C">
        <w:t xml:space="preserve">eutectic point, </w:t>
      </w:r>
      <m:oMath>
        <m:sSub>
          <m:sSubPr>
            <m:ctrlPr>
              <w:rPr>
                <w:rFonts w:ascii="Cambria Math" w:hAnsi="Cambria Math"/>
              </w:rPr>
            </m:ctrlPr>
          </m:sSubPr>
          <m:e>
            <m:r>
              <w:rPr>
                <w:rFonts w:ascii="Cambria Math" w:hAnsi="Cambria Math"/>
              </w:rPr>
              <m:t>w</m:t>
            </m:r>
          </m:e>
          <m:sub>
            <m:sSup>
              <m:sSupPr>
                <m:ctrlPr>
                  <w:rPr>
                    <w:rFonts w:ascii="Cambria Math" w:hAnsi="Cambria Math"/>
                  </w:rPr>
                </m:ctrlPr>
              </m:sSupPr>
              <m:e>
                <m:r>
                  <m:rPr>
                    <m:sty m:val="p"/>
                  </m:rPr>
                  <w:rPr>
                    <w:rFonts w:ascii="Cambria Math" w:hAnsi="Cambria Math"/>
                  </w:rPr>
                  <m:t>b</m:t>
                </m:r>
              </m:e>
              <m:sup>
                <m:r>
                  <w:rPr>
                    <w:rFonts w:ascii="Cambria Math" w:hAnsi="Cambria Math"/>
                  </w:rPr>
                  <m:t>*</m:t>
                </m:r>
              </m:sup>
            </m:sSup>
          </m:sub>
        </m:sSub>
      </m:oMath>
      <w:r w:rsidRPr="00E61F0C">
        <w:t xml:space="preserve">, following </w:t>
      </w:r>
      <w:r>
        <w:rPr>
          <w:lang w:eastAsia="zh-CN"/>
        </w:rPr>
        <w:fldChar w:fldCharType="begin"/>
      </w:r>
      <w:r w:rsidR="00697DFD">
        <w:rPr>
          <w:lang w:eastAsia="zh-CN"/>
        </w:rPr>
        <w:instrText xml:space="preserve"> ADDIN ZOTERO_ITEM CSL_CITATION {"citationID":"EezpWqPm","properties":{"unsorted":false,"formattedCitation":"(Jin et al. 2020)","plainCitation":"(Jin et al. 2020)","dontUpdate":true,"noteIndex":0},"citationItems":[{"id":3469,"uris":["http://zotero.org/users/12686645/items/B5HIRDFH"],"itemData":{"id":3469,"type":"article-journal","abstract":"Unfrozen water content significantly affects the thermal-hydro-mechanical characteristics of frozen soil. Currently, theoretical explanations for the presence of unfrozen water include capillary action, surface effects, adsorption forces, and the electrical double layer. However, the relationships between unfrozen water and these actions are not well explained, except for capillary forces. In addition, although frost heave experiments indicate that the electrical double-layer solution on a clay particle contains the main portion of unfrozen water, the electrical double-layer theory which produces a cation solution has not previously been used to calculate unfrozen water content. In this paper, it is assumed that the residual unfrozen water at very low temperatures (below −18°C) is held within the adsorption-layer solution and that the remaining unfrozen water within the influence of surface effects is the cationic solution in the diffuse layer. Based on these assumptions, a theoretical model of unfrozen water is established with independent variables of temperature, specific surface area, and electrical double-layer parameters. While the input parameters of the theoretical model are numerous and difficult to obtain, the theoretical model is simplified as a parametric model. Results of the parametric model are strongly consistent with experimental data within a certain temperature range, supporting the hypothetical conditions. The similarity in the underlying mathematical structure of the derived theoretical and parametric models to current semi-empirical models further suggests that the surface effects of clay are the main causes of unfrozen water in frozen soil.","call-number":"1","container-title":"Water Resources Research","DOI":"10.1029/2020WR027482","ISSN":"1944-7973","issue":"12","language":"en","license":"©2020. The Authors.","note":"_eprint: https://agupubs.onlinelibrary.wiley.com/doi/pdf/10.1029/2020WR027482","page":"e2020WR027482","source":"5.4","title":"Modeling the unfrozen water content of frozen soil based on the absorption effects of clay surfaces","volume":"56","author":[{"family":"Jin","given":"Xiao"},{"family":"Yang","given":"Wen"},{"family":"Gao","given":"Xiaoqing"},{"family":"Zhao","given":"Jian-Qi"},{"family":"Li","given":"Zhenchao"},{"family":"Jiang","given":"Junxia"}],"issued":{"date-parts":[["2020"]]}}}],"schema":"https://github.com/citation-style-language/schema/raw/master/csl-citation.json"} </w:instrText>
      </w:r>
      <w:r>
        <w:rPr>
          <w:lang w:eastAsia="zh-CN"/>
        </w:rPr>
        <w:fldChar w:fldCharType="separate"/>
      </w:r>
      <w:r w:rsidRPr="008B2AC9">
        <w:rPr>
          <w:lang w:eastAsia="zh-CN"/>
        </w:rPr>
        <w:t xml:space="preserve">Jin et al. </w:t>
      </w:r>
      <w:r>
        <w:rPr>
          <w:rFonts w:hint="eastAsia"/>
          <w:lang w:eastAsia="zh-CN"/>
        </w:rPr>
        <w:t>(</w:t>
      </w:r>
      <w:r w:rsidRPr="008B2AC9">
        <w:rPr>
          <w:lang w:eastAsia="zh-CN"/>
        </w:rPr>
        <w:t>2020)</w:t>
      </w:r>
      <w:r>
        <w:rPr>
          <w:lang w:eastAsia="zh-CN"/>
        </w:rPr>
        <w:fldChar w:fldCharType="end"/>
      </w:r>
      <w:r w:rsidRPr="00E61F0C">
        <w:t>:</w:t>
      </w:r>
    </w:p>
    <w:tbl>
      <w:tblPr>
        <w:tblStyle w:val="TableGrid"/>
        <w:tblW w:w="0" w:type="auto"/>
        <w:tblInd w:w="0" w:type="dxa"/>
        <w:tblLook w:val="04A0" w:firstRow="1" w:lastRow="0" w:firstColumn="1" w:lastColumn="0" w:noHBand="0" w:noVBand="1"/>
      </w:tblPr>
      <w:tblGrid>
        <w:gridCol w:w="8280"/>
        <w:gridCol w:w="1080"/>
      </w:tblGrid>
      <w:tr w:rsidR="00947CD0" w14:paraId="214B5D8F" w14:textId="77777777" w:rsidTr="00432B67">
        <w:trPr>
          <w:trHeight w:val="720"/>
        </w:trPr>
        <w:tc>
          <w:tcPr>
            <w:tcW w:w="8280" w:type="dxa"/>
            <w:tcBorders>
              <w:top w:val="nil"/>
              <w:left w:val="nil"/>
              <w:bottom w:val="nil"/>
              <w:right w:val="nil"/>
            </w:tcBorders>
            <w:vAlign w:val="center"/>
          </w:tcPr>
          <w:p w14:paraId="09ED7AFC" w14:textId="77777777" w:rsidR="00947CD0" w:rsidRPr="00813DAD" w:rsidRDefault="00064F17" w:rsidP="00432B67">
            <w:pPr>
              <w:jc w:val="center"/>
            </w:pPr>
            <m:oMathPara>
              <m:oMath>
                <m:sSub>
                  <m:sSubPr>
                    <m:ctrlPr>
                      <w:rPr>
                        <w:rFonts w:ascii="Cambria Math" w:eastAsiaTheme="minorEastAsia" w:hAnsi="Cambria Math"/>
                        <w:i/>
                        <w:lang w:eastAsia="zh-CN"/>
                      </w:rPr>
                    </m:ctrlPr>
                  </m:sSubPr>
                  <m:e>
                    <m:r>
                      <w:rPr>
                        <w:rFonts w:ascii="Cambria Math" w:hAnsi="Cambria Math"/>
                        <w:lang w:eastAsia="zh-CN"/>
                      </w:rPr>
                      <m:t>S</m:t>
                    </m:r>
                  </m:e>
                  <m:sub>
                    <m:r>
                      <m:rPr>
                        <m:sty m:val="p"/>
                      </m:rPr>
                      <w:rPr>
                        <w:rFonts w:ascii="Cambria Math" w:hAnsi="Cambria Math"/>
                        <w:lang w:eastAsia="zh-CN"/>
                      </w:rPr>
                      <m:t>a</m:t>
                    </m:r>
                  </m:sub>
                </m:sSub>
                <m:r>
                  <w:rPr>
                    <w:rFonts w:ascii="Cambria Math" w:eastAsiaTheme="minorEastAsia" w:hAnsi="Cambria Math"/>
                    <w:lang w:eastAsia="zh-CN"/>
                  </w:rPr>
                  <m:t>=</m:t>
                </m:r>
                <m:f>
                  <m:fPr>
                    <m:ctrlPr>
                      <w:rPr>
                        <w:rFonts w:ascii="Cambria Math" w:eastAsiaTheme="minorEastAsia" w:hAnsi="Cambria Math"/>
                        <w:i/>
                        <w:lang w:eastAsia="zh-CN"/>
                      </w:rPr>
                    </m:ctrlPr>
                  </m:fPr>
                  <m:num>
                    <m:sSub>
                      <m:sSubPr>
                        <m:ctrlPr>
                          <w:rPr>
                            <w:rFonts w:ascii="Cambria Math" w:eastAsiaTheme="minorEastAsia" w:hAnsi="Cambria Math"/>
                            <w:i/>
                            <w:lang w:eastAsia="zh-CN"/>
                          </w:rPr>
                        </m:ctrlPr>
                      </m:sSubPr>
                      <m:e>
                        <m:r>
                          <w:rPr>
                            <w:rFonts w:ascii="Cambria Math" w:eastAsiaTheme="minorEastAsia" w:hAnsi="Cambria Math"/>
                            <w:lang w:eastAsia="zh-CN"/>
                          </w:rPr>
                          <m:t>w</m:t>
                        </m:r>
                      </m:e>
                      <m:sub>
                        <m:r>
                          <m:rPr>
                            <m:sty m:val="p"/>
                          </m:rPr>
                          <w:rPr>
                            <w:rFonts w:ascii="Cambria Math" w:eastAsiaTheme="minorEastAsia" w:hAnsi="Cambria Math"/>
                            <w:lang w:eastAsia="zh-CN"/>
                          </w:rPr>
                          <m:t>b*</m:t>
                        </m:r>
                      </m:sub>
                    </m:sSub>
                  </m:num>
                  <m:den>
                    <m:r>
                      <w:rPr>
                        <w:rFonts w:ascii="Cambria Math" w:eastAsiaTheme="minorEastAsia" w:hAnsi="Cambria Math"/>
                        <w:lang w:eastAsia="zh-CN"/>
                      </w:rPr>
                      <m:t>δ</m:t>
                    </m:r>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ρ</m:t>
                        </m:r>
                      </m:e>
                      <m:sub>
                        <m:r>
                          <m:rPr>
                            <m:sty m:val="p"/>
                          </m:rPr>
                          <w:rPr>
                            <w:rFonts w:ascii="Cambria Math" w:eastAsiaTheme="minorEastAsia" w:hAnsi="Cambria Math"/>
                            <w:lang w:eastAsia="zh-CN"/>
                          </w:rPr>
                          <m:t>bw</m:t>
                        </m:r>
                      </m:sub>
                    </m:sSub>
                  </m:den>
                </m:f>
                <m:r>
                  <w:rPr>
                    <w:rFonts w:ascii="Cambria Math" w:eastAsiaTheme="minorEastAsia" w:hAnsi="Cambria Math"/>
                    <w:lang w:eastAsia="zh-CN"/>
                  </w:rPr>
                  <m:t>×</m:t>
                </m:r>
                <m:sSup>
                  <m:sSupPr>
                    <m:ctrlPr>
                      <w:rPr>
                        <w:rFonts w:ascii="Cambria Math" w:eastAsiaTheme="minorEastAsia" w:hAnsi="Cambria Math"/>
                        <w:i/>
                        <w:lang w:eastAsia="zh-CN"/>
                      </w:rPr>
                    </m:ctrlPr>
                  </m:sSupPr>
                  <m:e>
                    <m:r>
                      <w:rPr>
                        <w:rFonts w:ascii="Cambria Math" w:eastAsiaTheme="minorEastAsia" w:hAnsi="Cambria Math"/>
                        <w:lang w:eastAsia="zh-CN"/>
                      </w:rPr>
                      <m:t>10</m:t>
                    </m:r>
                  </m:e>
                  <m:sup>
                    <m:r>
                      <w:rPr>
                        <w:rFonts w:ascii="Cambria Math" w:eastAsiaTheme="minorEastAsia" w:hAnsi="Cambria Math"/>
                        <w:lang w:eastAsia="zh-CN"/>
                      </w:rPr>
                      <m:t>-</m:t>
                    </m:r>
                    <m:r>
                      <w:rPr>
                        <w:rFonts w:ascii="Cambria Math" w:eastAsiaTheme="minorEastAsia" w:hAnsi="Cambria Math"/>
                        <w:lang w:eastAsia="zh-CN"/>
                      </w:rPr>
                      <m:t>2</m:t>
                    </m:r>
                  </m:sup>
                </m:sSup>
              </m:oMath>
            </m:oMathPara>
          </w:p>
        </w:tc>
        <w:tc>
          <w:tcPr>
            <w:tcW w:w="1080" w:type="dxa"/>
            <w:tcBorders>
              <w:top w:val="nil"/>
              <w:left w:val="nil"/>
              <w:bottom w:val="nil"/>
              <w:right w:val="nil"/>
            </w:tcBorders>
            <w:vAlign w:val="center"/>
          </w:tcPr>
          <w:p w14:paraId="7693DB27" w14:textId="4540A9E6" w:rsidR="00947CD0" w:rsidRDefault="00947CD0" w:rsidP="00432B67">
            <w:pPr>
              <w:pStyle w:val="NoSpacing"/>
            </w:pPr>
            <w:r>
              <w:rPr>
                <w:rFonts w:hint="eastAsia"/>
              </w:rPr>
              <w:t>Eq. (</w:t>
            </w:r>
            <w:fldSimple w:instr=" SEQ Equation \* ARABIC ">
              <w:r w:rsidR="008A0F89">
                <w:rPr>
                  <w:noProof/>
                </w:rPr>
                <w:t>1</w:t>
              </w:r>
            </w:fldSimple>
            <w:r>
              <w:rPr>
                <w:rFonts w:hint="eastAsia"/>
              </w:rPr>
              <w:t>)</w:t>
            </w:r>
          </w:p>
        </w:tc>
      </w:tr>
    </w:tbl>
    <w:p w14:paraId="6350EA20" w14:textId="77777777" w:rsidR="00947CD0" w:rsidRPr="00E61F0C" w:rsidRDefault="00947CD0" w:rsidP="00947CD0">
      <w:r w:rsidRPr="00E61F0C">
        <w:t xml:space="preserve">where </w:t>
      </w:r>
      <m:oMath>
        <m:r>
          <w:rPr>
            <w:rFonts w:ascii="Cambria Math" w:hAnsi="Cambria Math"/>
          </w:rPr>
          <m:t>δ=5</m:t>
        </m:r>
      </m:oMath>
      <w:r w:rsidRPr="00E61F0C">
        <w:t xml:space="preserve">Å is the adsorbed-layer thickness and </w:t>
      </w:r>
      <m:oMath>
        <m:sSub>
          <m:sSubPr>
            <m:ctrlPr>
              <w:rPr>
                <w:rFonts w:ascii="Cambria Math" w:hAnsi="Cambria Math"/>
              </w:rPr>
            </m:ctrlPr>
          </m:sSubPr>
          <m:e>
            <m:r>
              <w:rPr>
                <w:rFonts w:ascii="Cambria Math" w:hAnsi="Cambria Math"/>
              </w:rPr>
              <m:t>ρ</m:t>
            </m:r>
          </m:e>
          <m:sub>
            <m:r>
              <w:rPr>
                <w:rFonts w:ascii="Cambria Math" w:hAnsi="Cambria Math"/>
              </w:rPr>
              <m:t>bw</m:t>
            </m:r>
          </m:sub>
        </m:sSub>
        <m:r>
          <w:rPr>
            <w:rFonts w:ascii="Cambria Math" w:hAnsi="Cambria Math"/>
          </w:rPr>
          <m:t>=0.985</m:t>
        </m:r>
      </m:oMath>
      <w:r>
        <w:rPr>
          <w:rFonts w:hint="eastAsia"/>
          <w:lang w:eastAsia="zh-CN"/>
        </w:rPr>
        <w:t xml:space="preserve"> </w:t>
      </w:r>
      <w:r w:rsidRPr="00E61F0C">
        <w:t xml:space="preserve">g/cm³ is the density of strongly bound water. </w:t>
      </w:r>
      <w:r w:rsidRPr="00AF4389">
        <w:t>This estimation is physically motivated by the assumption that, at sufficiently low temperatures, the remaining unfrozen water is dominated by surface-adsorbed films whose mass scales linearly with mineral surface area.</w:t>
      </w:r>
    </w:p>
    <w:p w14:paraId="3232A9CA" w14:textId="7C88BEC8" w:rsidR="00947CD0" w:rsidRDefault="00947CD0" w:rsidP="00947CD0">
      <w:pPr>
        <w:rPr>
          <w:lang w:eastAsia="zh-CN"/>
        </w:rPr>
      </w:pPr>
      <w:r w:rsidRPr="00E61F0C">
        <w:t xml:space="preserve">In the second stage, remaining missing </w:t>
      </w:r>
      <w:r>
        <w:t>metadata</w:t>
      </w:r>
      <w:r w:rsidRPr="00E61F0C">
        <w:t xml:space="preserve"> were imputed using Generative Adversarial Imputation Nets </w:t>
      </w:r>
      <w:r>
        <w:rPr>
          <w:lang w:eastAsia="zh-CN"/>
        </w:rPr>
        <w:fldChar w:fldCharType="begin"/>
      </w:r>
      <w:r w:rsidR="001A57C3">
        <w:rPr>
          <w:lang w:eastAsia="zh-CN"/>
        </w:rPr>
        <w:instrText xml:space="preserve"> ADDIN ZOTERO_ITEM CSL_CITATION {"citationID":"wTyPz6PD","properties":{"unsorted":false,"formattedCitation":"(Yoon et al. 2018)","plainCitation":"(Yoon et al. 2018)","dontUpdate":true,"noteIndex":0},"citationItems":[{"id":6666,"uris":["http://zotero.org/users/12686645/items/CFMHLU9P"],"itemData":{"id":6666,"type":"paper-conference","abstract":"We propose a novel method for imputing missing data by adapting the well-known Generative Adversarial Nets (GAN) framework. Accordingly, we call our method Generative Adversarial Imputation Nets (GAIN). The generator (G) observes some components of a real data vector, imputes the missing components conditioned on what is actually observed, and outputs a completed vector. The discriminator (D) then takes a completed vector and attempts to determine which components were actually observed and which were imputed. To ensure that D forces G to learn the desired distribution, we provide D with some additional information in the form of a hint vector. The hint reveals to D partial information about the missingness of the original sample, which is used by D to focus its attention on the imputation quality of particular components. This hint ensures that G does in fact learn to generate according to the true data distribution. We tested our method on various datasets and found that GAIN significantly outperforms state-of-the-art imputation methods.","container-title":"Proceedings of the 35th International Conference on Machine Learning","event-title":"International Conference on Machine Learning","ISSN":"2640-3498","language":"en","page":"5689-5698","publisher":"PMLR","source":"proceedings.mlr.press","title":"GAIN: Missing data imputation using generative adversarial nets","title-short":"GAIN","URL":"https://proceedings.mlr.press/v80/yoon18a.html","author":[{"family":"Yoon","given":"Jinsung"},{"family":"Jordon","given":"James"},{"family":"Schaar","given":"Mihaela"}],"accessed":{"date-parts":[["2026",1,31]]},"issued":{"date-parts":[["2018",7,3]]}}}],"schema":"https://github.com/citation-style-language/schema/raw/master/csl-citation.json"} </w:instrText>
      </w:r>
      <w:r>
        <w:rPr>
          <w:lang w:eastAsia="zh-CN"/>
        </w:rPr>
        <w:fldChar w:fldCharType="separate"/>
      </w:r>
      <w:r w:rsidRPr="00C96B38">
        <w:t>(</w:t>
      </w:r>
      <w:r>
        <w:rPr>
          <w:rFonts w:hint="eastAsia"/>
          <w:lang w:eastAsia="zh-CN"/>
        </w:rPr>
        <w:t>GAIN</w:t>
      </w:r>
      <w:r>
        <w:rPr>
          <w:lang w:eastAsia="zh-CN"/>
        </w:rPr>
        <w:t>)</w:t>
      </w:r>
      <w:r>
        <w:rPr>
          <w:rFonts w:hint="eastAsia"/>
          <w:lang w:eastAsia="zh-CN"/>
        </w:rPr>
        <w:t xml:space="preserve"> </w:t>
      </w:r>
      <w:r>
        <w:rPr>
          <w:lang w:eastAsia="zh-CN"/>
        </w:rPr>
        <w:t>(</w:t>
      </w:r>
      <w:r w:rsidRPr="00C96B38">
        <w:t>Yoon et al. 2018)</w:t>
      </w:r>
      <w:r>
        <w:rPr>
          <w:lang w:eastAsia="zh-CN"/>
        </w:rPr>
        <w:fldChar w:fldCharType="end"/>
      </w:r>
      <w:r>
        <w:t xml:space="preserve">. </w:t>
      </w:r>
      <w:r w:rsidRPr="002A3E4A">
        <w:t>The choice of GAIN is supported by interdependence among soil index properties</w:t>
      </w:r>
      <w:r>
        <w:rPr>
          <w:rFonts w:hint="eastAsia"/>
          <w:lang w:eastAsia="zh-CN"/>
        </w:rPr>
        <w:t xml:space="preserve">. </w:t>
      </w:r>
      <w:r w:rsidRPr="00D81D1B">
        <w:t xml:space="preserve">Previous studies have demonstrated </w:t>
      </w:r>
      <w:r>
        <w:t>significant</w:t>
      </w:r>
      <w:r w:rsidRPr="00D81D1B">
        <w:t xml:space="preserve"> correlations among </w:t>
      </w:r>
      <m:oMath>
        <m:sSub>
          <m:sSubPr>
            <m:ctrlPr>
              <w:rPr>
                <w:rFonts w:ascii="Cambria Math" w:hAnsi="Cambria Math"/>
              </w:rPr>
            </m:ctrlPr>
          </m:sSubPr>
          <m:e>
            <m:r>
              <w:rPr>
                <w:rFonts w:ascii="Cambria Math" w:hAnsi="Cambria Math"/>
              </w:rPr>
              <m:t>S</m:t>
            </m:r>
          </m:e>
          <m:sub>
            <m:r>
              <m:rPr>
                <m:sty m:val="p"/>
              </m:rPr>
              <w:rPr>
                <w:rFonts w:ascii="Cambria Math" w:hAnsi="Cambria Math"/>
              </w:rPr>
              <m:t>a</m:t>
            </m:r>
          </m:sub>
        </m:sSub>
      </m:oMath>
      <w:r w:rsidRPr="00D81D1B">
        <w:t>, clay content, PL, and LL in fine-grained soils</w:t>
      </w:r>
      <w:r>
        <w:rPr>
          <w:rFonts w:hint="eastAsia"/>
          <w:lang w:eastAsia="zh-CN"/>
        </w:rPr>
        <w:t xml:space="preserve"> </w:t>
      </w:r>
      <w:r>
        <w:rPr>
          <w:lang w:eastAsia="zh-CN"/>
        </w:rPr>
        <w:fldChar w:fldCharType="begin"/>
      </w:r>
      <w:r w:rsidR="001A57C3">
        <w:rPr>
          <w:lang w:eastAsia="zh-CN"/>
        </w:rPr>
        <w:instrText xml:space="preserve"> ADDIN ZOTERO_ITEM CSL_CITATION {"citationID":"pBY7hoyQ","properties":{"unsorted":false,"formattedCitation":"(Petersen et al. 1996; Yukselen-Aksoy and Kaya 2010)","plainCitation":"(Petersen et al. 1996; Yukselen-Aksoy and Kaya 2010)","noteIndex":0},"citationItems":[{"id":5005,"uris":["http://zotero.org/users/12686645/items/DA8EVBI3"],"itemData":{"id":5005,"type":"article-journal","abstract":"The total specific surface area (SA) is a factor  that can relate grain-scale properties to macro-scale physical and chemical properties  of a porous medium. It is, therefore, advantageous to establish the relationships  between SA and general soil physical properties. In this study we investigated the  relationship between SA and properties such as soil texture, cation exchange capacity (CEC), volatile organic vapor adsorption, water retention, and saturated hydraulic  conductivity. Total specific surface area was highly correlated to the clay-size  fraction of the soil and negatively correlated to the soil organic matter (SOM) of  the soil. Both the CEC and the soil-water content at −15 bars (the wilting  point) were highly correlated to SA. However, a steadily decreasing degree of correlation  between SA and water contents at seven increasing matric potentials was seen, suggesting  that only the tightly bound water is directly related to SA. Using the measured specific  surface area, the soil-water contents at −15 bars were converted into equivalent  molecular layers of water coverage. This revealed that the soil-water content at −15 bars was consistently between four and eight molecular layers of water  coverage for most soils. This equals the water coverage below which volatile organic  chemical vapor/solid partitioning becomes significant. The soil-water content at  the wilting point, therefore, seems promising as a simple measure for the lower water  content at which Henry's Law and the aqueous/solid partition coefficient can be used  to predict VOC adsorption. The Campbell water retention model parameter, b, was highly  correlated to the volumetric specific surface area, S0, potentially making  S0 useful for predicting the soil-water characteristic curve. The Kozeny-Carman  equation was applied to describe the relationship between S0 and the saturated  hydraulic conductivity. The equation did not relate well to the measured data. This  may be explained by the heterogeneity of all of the investigated soils, whereas the  Kozeny-Carman equation was originally developed for structureless soils.","call-number":"4","container-title":"Soil Science","DOI":"10.1097/00010694-199601000-00003","ISSN":"0038-075X","issue":"1","language":"en-US","page":"9","source":"journals.lww.com","title":"Relations between specific surface area and soil physical and chemical properties","volume":"161","author":[{"family":"Petersen","given":"L. W."},{"family":"Moldrup","given":"P."},{"family":"Jacobsen","given":"O. H."},{"family":"Rolston","given":"D. E."}],"issued":{"date-parts":[["1996",1]]}}},{"id":4956,"uris":["http://zotero.org/users/12686645/items/E4VRQR5M"],"itemData":{"id":4956,"type":"article-journal","abstract":"It is postulated that the behavior of fine-grained soils may be explained by the relationship between surface area and other geotechnical properties. To this end, there are several studies correlating geotechnical indexes with specific surface area (SSA). However, there is no universally accepted specific surface area determining method as several methods are available. Depending on the method employed, the measured specific surface area may show variations for a given soil. This is because the predictive power of each method depends on the type of minerals and organic matter that are present in the soil. Thus, different SSA determination methods yield widely different estimates of index properties and regression equations. To examine the role of method on SSA of soils, the SSAs of 32 soils with different mineralogies were determined using BET-N2, EGME, MB-titration, and MB-spot test methods. The measured SSA of soils was correlated with their respective geotechnical index properties. Further, the data obtained in this study and those reported by previous researchers were compared. The results suggest that correlations between geotechnical index properties and SSA using different methods may not be comparable. Accurate prediction, however, is provided only if the relationship is calibrated using soils having similar physical and chemical characters.","call-number":"2","container-title":"Applied Clay Science","DOI":"10.1016/j.clay.2010.07.020","ISSN":"0169-1317","issue":"2","journalAbbreviation":"Applied Clay Science","page":"182-190","source":"5.6","title":"Method dependency of relationships between specific surface area and soil physicochemical properties","volume":"50","author":[{"family":"Yukselen-Aksoy","given":"Yeliz"},{"family":"Kaya","given":"Abidin"}],"issued":{"date-parts":[["2010",10,1]]}}}],"schema":"https://github.com/citation-style-language/schema/raw/master/csl-citation.json"} </w:instrText>
      </w:r>
      <w:r>
        <w:rPr>
          <w:lang w:eastAsia="zh-CN"/>
        </w:rPr>
        <w:fldChar w:fldCharType="separate"/>
      </w:r>
      <w:r w:rsidR="00735B58" w:rsidRPr="00735B58">
        <w:rPr>
          <w:lang w:eastAsia="zh-CN"/>
        </w:rPr>
        <w:t xml:space="preserve">(Petersen et al. 1996; </w:t>
      </w:r>
      <w:proofErr w:type="spellStart"/>
      <w:r w:rsidR="00735B58" w:rsidRPr="00735B58">
        <w:rPr>
          <w:lang w:eastAsia="zh-CN"/>
        </w:rPr>
        <w:t>Yukselen</w:t>
      </w:r>
      <w:proofErr w:type="spellEnd"/>
      <w:r w:rsidR="00735B58" w:rsidRPr="00735B58">
        <w:rPr>
          <w:lang w:eastAsia="zh-CN"/>
        </w:rPr>
        <w:t>-Aksoy and Kaya 2010)</w:t>
      </w:r>
      <w:r>
        <w:rPr>
          <w:lang w:eastAsia="zh-CN"/>
        </w:rPr>
        <w:fldChar w:fldCharType="end"/>
      </w:r>
      <w:r w:rsidRPr="00D81D1B">
        <w:t xml:space="preserve">, and </w:t>
      </w:r>
      <w:r>
        <w:rPr>
          <w:rFonts w:hint="eastAsia"/>
          <w:lang w:eastAsia="zh-CN"/>
        </w:rPr>
        <w:t>PTF</w:t>
      </w:r>
      <w:r w:rsidRPr="00D81D1B">
        <w:t xml:space="preserve"> have been developed to estimate PL and LL from soil texture and organic matter content </w:t>
      </w:r>
      <w:r>
        <w:fldChar w:fldCharType="begin"/>
      </w:r>
      <w:r w:rsidR="00120620">
        <w:instrText xml:space="preserve"> ADDIN ZOTERO_ITEM CSL_CITATION {"citationID":"DdxjaKoc","properties":{"unsorted":false,"formattedCitation":"(Keller and Dexter 2012)","plainCitation":"(Keller and Dexter 2012)","noteIndex":0},"citationItems":[{"id":7148,"uris":["http://zotero.org/users/12686645/items/ZDL8FZ22"],"itemData":{"id":7148,"type":"article-journal","abstract":"The plastic limits (lower plastic limit, PL; and liquid limit, LL) are important soil properties that can yield information on soil mechanical behaviour. The objective of this paper is to study the plastic limits of agricultural soils as functions of soil texture and organic matter (OM) content. The plastic limits were highly related to the clay content. The LL was more strongly correlated with clay than was PL, but the reasons are unclear. Interestingly, PL was virtually unaffected by clay content for soils with clay contents below ~35%. The OM had a strong effect on the plastic limits. This effect was clearly demonstrated when analysing soils of similar texture with a range of OM. We present equations (pedotransfer functions) for estimation of PL, LL, and plasticity index (PI) from soil texture and OM. Finally, we predict that the clay content must be =10% for soils without OM to be plastic; however, soils with &amp;lt;10% clay can be plastic if OM is present. More research is needed to investigate OM effects on soil consistency.","container-title":"Soil Research","DOI":"10.1071/SR11174","ISSN":"1838-675X","issue":"1","journalAbbreviation":"Soil Res","page":"7-17","source":"Silverchair","title":"Plastic limits of agricultural soils as functions of soil texture and organic matter content","volume":"50","author":[{"family":"Keller","given":"Thomas"},{"family":"Dexter","given":"Anthony R."}],"issued":{"date-parts":[["2012",2,20]]}}}],"schema":"https://github.com/citation-style-language/schema/raw/master/csl-citation.json"} </w:instrText>
      </w:r>
      <w:r>
        <w:fldChar w:fldCharType="separate"/>
      </w:r>
      <w:r w:rsidR="00120620" w:rsidRPr="00120620">
        <w:t>(Keller and Dexter 2012)</w:t>
      </w:r>
      <w:r>
        <w:fldChar w:fldCharType="end"/>
      </w:r>
      <w:r w:rsidRPr="00D81D1B">
        <w:t xml:space="preserve">. </w:t>
      </w:r>
      <w:r w:rsidRPr="00304EE2">
        <w:t xml:space="preserve">The GAIN model was trained on all thirteen soil index properties and returned a complete metadata matrix for all thirteen properties. Of the eleven properties used as inputs to the PG-TL model, eight </w:t>
      </w:r>
      <w:r>
        <w:rPr>
          <w:lang w:eastAsia="zh-CN"/>
        </w:rPr>
        <w:t>(</w:t>
      </w:r>
      <w:r w:rsidRPr="00E26673">
        <w:rPr>
          <w:lang w:eastAsia="zh-CN"/>
        </w:rPr>
        <w:t xml:space="preserve">sand content, silt content, clay content, </w:t>
      </w:r>
      <w:r>
        <w:rPr>
          <w:rFonts w:hint="eastAsia"/>
          <w:lang w:eastAsia="zh-CN"/>
        </w:rPr>
        <w:t>PL</w:t>
      </w:r>
      <w:r w:rsidRPr="00E26673">
        <w:rPr>
          <w:lang w:eastAsia="zh-CN"/>
        </w:rPr>
        <w:t xml:space="preserve">, </w:t>
      </w:r>
      <w:r>
        <w:rPr>
          <w:rFonts w:hint="eastAsia"/>
          <w:lang w:eastAsia="zh-CN"/>
        </w:rPr>
        <w:t>LL</w:t>
      </w:r>
      <w:r w:rsidRPr="00E26673">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a</m:t>
            </m:r>
          </m:sub>
        </m:sSub>
      </m:oMath>
      <w:r w:rsidRPr="00E26673">
        <w:rPr>
          <w:lang w:eastAsia="zh-CN"/>
        </w:rPr>
        <w:t xml:space="preserve">, </w:t>
      </w:r>
      <m:oMath>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d</m:t>
            </m:r>
          </m:sub>
        </m:sSub>
      </m:oMath>
      <w:r w:rsidRPr="00E26673">
        <w:rPr>
          <w:lang w:eastAsia="zh-CN"/>
        </w:rPr>
        <w:t xml:space="preserve">, and </w:t>
      </w:r>
      <m:oMath>
        <m:r>
          <w:rPr>
            <w:rFonts w:ascii="Cambria Math" w:hAnsi="Cambria Math"/>
            <w:lang w:eastAsia="zh-CN"/>
          </w:rPr>
          <m:t>φ</m:t>
        </m:r>
      </m:oMath>
      <w:r>
        <w:rPr>
          <w:lang w:eastAsia="zh-CN"/>
        </w:rPr>
        <w:t>)</w:t>
      </w:r>
      <w:r w:rsidRPr="00304EE2">
        <w:t xml:space="preserve"> had missing values across </w:t>
      </w:r>
      <w:r>
        <w:rPr>
          <w:rFonts w:hint="eastAsia"/>
          <w:lang w:eastAsia="zh-CN"/>
        </w:rPr>
        <w:t xml:space="preserve">all </w:t>
      </w:r>
      <w:r w:rsidRPr="00304EE2">
        <w:t xml:space="preserve">the </w:t>
      </w:r>
      <w:r>
        <w:rPr>
          <w:rFonts w:hint="eastAsia"/>
          <w:lang w:eastAsia="zh-CN"/>
        </w:rPr>
        <w:t xml:space="preserve">soil </w:t>
      </w:r>
      <w:r w:rsidRPr="00304EE2">
        <w:t xml:space="preserve">samples. As shown in </w:t>
      </w:r>
      <w:r>
        <w:rPr>
          <w:lang w:eastAsia="zh-CN"/>
        </w:rPr>
        <w:fldChar w:fldCharType="begin"/>
      </w:r>
      <w:r>
        <w:rPr>
          <w:lang w:eastAsia="zh-CN"/>
        </w:rPr>
        <w:instrText xml:space="preserve"> REF _Ref230090906 \h </w:instrText>
      </w:r>
      <w:r>
        <w:rPr>
          <w:lang w:eastAsia="zh-CN"/>
        </w:rPr>
      </w:r>
      <w:r>
        <w:rPr>
          <w:lang w:eastAsia="zh-CN"/>
        </w:rPr>
        <w:fldChar w:fldCharType="separate"/>
      </w:r>
      <w:r w:rsidR="008A0F89" w:rsidRPr="00794BF0">
        <w:rPr>
          <w:b/>
          <w:bCs/>
        </w:rPr>
        <w:t xml:space="preserve">Figure </w:t>
      </w:r>
      <w:r w:rsidR="008A0F89">
        <w:rPr>
          <w:rFonts w:hint="eastAsia"/>
          <w:b/>
          <w:bCs/>
        </w:rPr>
        <w:t>S</w:t>
      </w:r>
      <w:r w:rsidR="008A0F89">
        <w:rPr>
          <w:b/>
          <w:bCs/>
          <w:noProof/>
        </w:rPr>
        <w:t>1</w:t>
      </w:r>
      <w:r>
        <w:rPr>
          <w:lang w:eastAsia="zh-CN"/>
        </w:rPr>
        <w:fldChar w:fldCharType="end"/>
      </w:r>
      <w:r w:rsidRPr="00304EE2">
        <w:t xml:space="preserve">, the missing-data rate of these eight properties ranged from </w:t>
      </w:r>
      <w:r w:rsidRPr="00C27BBA">
        <w:rPr>
          <w:lang w:eastAsia="zh-CN"/>
        </w:rPr>
        <w:t>0.3% (</w:t>
      </w:r>
      <m:oMath>
        <m:r>
          <w:rPr>
            <w:rFonts w:ascii="Cambria Math" w:hAnsi="Cambria Math"/>
            <w:lang w:eastAsia="zh-CN"/>
          </w:rPr>
          <m:t>φ</m:t>
        </m:r>
      </m:oMath>
      <w:r w:rsidRPr="00C27BBA">
        <w:rPr>
          <w:lang w:eastAsia="zh-CN"/>
        </w:rPr>
        <w:t>) to 59.0% (</w:t>
      </w:r>
      <m:oMath>
        <m:sSub>
          <m:sSubPr>
            <m:ctrlPr>
              <w:rPr>
                <w:rFonts w:ascii="Cambria Math" w:hAnsi="Cambria Math"/>
                <w:lang w:eastAsia="zh-CN"/>
              </w:rPr>
            </m:ctrlPr>
          </m:sSubPr>
          <m:e>
            <m:r>
              <w:rPr>
                <w:rFonts w:ascii="Cambria Math" w:hAnsi="Cambria Math"/>
                <w:lang w:eastAsia="zh-CN"/>
              </w:rPr>
              <m:t>S</m:t>
            </m:r>
          </m:e>
          <m:sub>
            <m:r>
              <m:rPr>
                <m:sty m:val="p"/>
              </m:rPr>
              <w:rPr>
                <w:rFonts w:ascii="Cambria Math" w:hAnsi="Cambria Math"/>
                <w:lang w:eastAsia="zh-CN"/>
              </w:rPr>
              <m:t>a</m:t>
            </m:r>
          </m:sub>
        </m:sSub>
      </m:oMath>
      <w:r w:rsidRPr="00C27BBA">
        <w:rPr>
          <w:lang w:eastAsia="zh-CN"/>
        </w:rPr>
        <w:t xml:space="preserve">); </w:t>
      </w:r>
      <w:r w:rsidRPr="00304EE2">
        <w:t xml:space="preserve">masked-cell validation gave RMSE = 0.146, MAE = 0.083, and </w:t>
      </w:r>
      <w:r w:rsidRPr="00304EE2">
        <w:rPr>
          <w:i/>
          <w:iCs/>
        </w:rPr>
        <w:t>R</w:t>
      </w:r>
      <w:r w:rsidRPr="00304EE2">
        <w:t>² = 0.71.</w:t>
      </w:r>
    </w:p>
    <w:p w14:paraId="5CA86DE4" w14:textId="77777777" w:rsidR="00947CD0" w:rsidRDefault="00947CD0" w:rsidP="00947CD0">
      <w:pPr>
        <w:jc w:val="center"/>
      </w:pPr>
      <w:r w:rsidRPr="0057596B">
        <w:rPr>
          <w:noProof/>
        </w:rPr>
        <w:lastRenderedPageBreak/>
        <w:drawing>
          <wp:inline distT="0" distB="0" distL="0" distR="0" wp14:anchorId="65522F35" wp14:editId="1CE9FC4B">
            <wp:extent cx="6055138" cy="2502920"/>
            <wp:effectExtent l="0" t="0" r="3175" b="0"/>
            <wp:docPr id="200687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74099" name=""/>
                    <pic:cNvPicPr/>
                  </pic:nvPicPr>
                  <pic:blipFill>
                    <a:blip r:embed="rId10"/>
                    <a:stretch>
                      <a:fillRect/>
                    </a:stretch>
                  </pic:blipFill>
                  <pic:spPr>
                    <a:xfrm>
                      <a:off x="0" y="0"/>
                      <a:ext cx="6172677" cy="2551505"/>
                    </a:xfrm>
                    <a:prstGeom prst="rect">
                      <a:avLst/>
                    </a:prstGeom>
                  </pic:spPr>
                </pic:pic>
              </a:graphicData>
            </a:graphic>
          </wp:inline>
        </w:drawing>
      </w:r>
    </w:p>
    <w:p w14:paraId="448CB6EB" w14:textId="11B68F22" w:rsidR="00947CD0" w:rsidRDefault="00947CD0" w:rsidP="00947CD0">
      <w:pPr>
        <w:pStyle w:val="Figurecaption"/>
      </w:pPr>
      <w:bookmarkStart w:id="2" w:name="_Ref230090906"/>
      <w:r w:rsidRPr="00794BF0">
        <w:rPr>
          <w:b/>
          <w:bCs/>
        </w:rPr>
        <w:t xml:space="preserve">Figure </w:t>
      </w:r>
      <w:r w:rsidR="008A0F89">
        <w:rPr>
          <w:rFonts w:hint="eastAsia"/>
          <w:b/>
          <w:bCs/>
        </w:rPr>
        <w:t>S</w:t>
      </w:r>
      <w:r w:rsidRPr="00794BF0">
        <w:rPr>
          <w:b/>
          <w:bCs/>
        </w:rPr>
        <w:fldChar w:fldCharType="begin"/>
      </w:r>
      <w:r w:rsidRPr="00794BF0">
        <w:rPr>
          <w:b/>
          <w:bCs/>
        </w:rPr>
        <w:instrText xml:space="preserve"> SEQ Figure \* ARABIC </w:instrText>
      </w:r>
      <w:r w:rsidRPr="00794BF0">
        <w:rPr>
          <w:b/>
          <w:bCs/>
        </w:rPr>
        <w:fldChar w:fldCharType="separate"/>
      </w:r>
      <w:r w:rsidR="008A0F89">
        <w:rPr>
          <w:b/>
          <w:bCs/>
          <w:noProof/>
        </w:rPr>
        <w:t>1</w:t>
      </w:r>
      <w:r w:rsidRPr="00794BF0">
        <w:rPr>
          <w:b/>
          <w:bCs/>
        </w:rPr>
        <w:fldChar w:fldCharType="end"/>
      </w:r>
      <w:bookmarkEnd w:id="2"/>
      <w:r>
        <w:rPr>
          <w:rFonts w:hint="eastAsia"/>
          <w:b/>
          <w:bCs/>
        </w:rPr>
        <w:t xml:space="preserve">  </w:t>
      </w:r>
      <w:r w:rsidRPr="0057596B">
        <w:t>Missing-data structure, validation accuracy, and distributional diagnostics of GAIN-based imputation</w:t>
      </w:r>
    </w:p>
    <w:p w14:paraId="5C20F888" w14:textId="77777777" w:rsidR="00947CD0" w:rsidRDefault="00947CD0" w:rsidP="00A900C2">
      <w:pPr>
        <w:rPr>
          <w:rFonts w:eastAsiaTheme="minorEastAsia"/>
          <w:b/>
          <w:bCs/>
          <w:lang w:eastAsia="zh-CN"/>
        </w:rPr>
      </w:pPr>
    </w:p>
    <w:p w14:paraId="4CAA8044" w14:textId="24350512" w:rsidR="00C30519" w:rsidRPr="00C30519" w:rsidRDefault="006F300F" w:rsidP="00C30519">
      <w:pPr>
        <w:keepNext/>
        <w:keepLines/>
        <w:adjustRightInd w:val="0"/>
        <w:snapToGrid w:val="0"/>
        <w:spacing w:before="240" w:line="480" w:lineRule="auto"/>
        <w:outlineLvl w:val="0"/>
        <w:rPr>
          <w:rFonts w:eastAsia="DengXian"/>
          <w:b/>
          <w:bCs/>
          <w:caps/>
          <w:color w:val="000000"/>
          <w:szCs w:val="28"/>
          <w:lang w:eastAsia="zh-CN"/>
        </w:rPr>
      </w:pPr>
      <w:bookmarkStart w:id="3" w:name="_Ref230560662"/>
      <w:r>
        <w:rPr>
          <w:rFonts w:eastAsiaTheme="minorEastAsia"/>
          <w:b/>
          <w:bCs/>
          <w:color w:val="000000"/>
          <w:szCs w:val="28"/>
          <w:lang w:eastAsia="zh-CN"/>
        </w:rPr>
        <w:t>Text.</w:t>
      </w:r>
      <w:r w:rsidRPr="00C30519">
        <w:rPr>
          <w:b/>
          <w:bCs/>
          <w:color w:val="000000"/>
          <w:szCs w:val="28"/>
        </w:rPr>
        <w:t xml:space="preserve"> </w:t>
      </w:r>
      <w:r>
        <w:rPr>
          <w:rFonts w:eastAsiaTheme="minorEastAsia"/>
          <w:b/>
          <w:bCs/>
          <w:color w:val="000000"/>
          <w:szCs w:val="28"/>
          <w:lang w:eastAsia="zh-CN"/>
        </w:rPr>
        <w:t>S</w:t>
      </w:r>
      <w:bookmarkEnd w:id="3"/>
      <w:proofErr w:type="gramStart"/>
      <w:r w:rsidR="00F97B3E">
        <w:rPr>
          <w:rFonts w:eastAsiaTheme="minorEastAsia" w:hint="eastAsia"/>
          <w:b/>
          <w:bCs/>
          <w:caps/>
          <w:color w:val="000000"/>
          <w:szCs w:val="28"/>
          <w:lang w:eastAsia="zh-CN"/>
        </w:rPr>
        <w:t>3</w:t>
      </w:r>
      <w:r w:rsidRPr="00C30519">
        <w:rPr>
          <w:rFonts w:eastAsia="DengXian"/>
          <w:b/>
          <w:bCs/>
          <w:color w:val="000000"/>
          <w:szCs w:val="28"/>
          <w:lang w:eastAsia="zh-CN"/>
        </w:rPr>
        <w:t xml:space="preserve">  Neural</w:t>
      </w:r>
      <w:proofErr w:type="gramEnd"/>
      <w:r w:rsidRPr="00C30519">
        <w:rPr>
          <w:rFonts w:eastAsia="DengXian"/>
          <w:b/>
          <w:bCs/>
          <w:color w:val="000000"/>
          <w:szCs w:val="28"/>
          <w:lang w:eastAsia="zh-CN"/>
        </w:rPr>
        <w:t xml:space="preserve"> Network Architecture </w:t>
      </w:r>
      <w:r>
        <w:rPr>
          <w:rFonts w:eastAsia="DengXian" w:hint="eastAsia"/>
          <w:b/>
          <w:bCs/>
          <w:color w:val="000000"/>
          <w:szCs w:val="28"/>
          <w:lang w:eastAsia="zh-CN"/>
        </w:rPr>
        <w:t>a</w:t>
      </w:r>
      <w:r w:rsidRPr="00C30519">
        <w:rPr>
          <w:rFonts w:eastAsia="DengXian"/>
          <w:b/>
          <w:bCs/>
          <w:color w:val="000000"/>
          <w:szCs w:val="28"/>
          <w:lang w:eastAsia="zh-CN"/>
        </w:rPr>
        <w:t>nd Training Hyperparameters</w:t>
      </w:r>
    </w:p>
    <w:p w14:paraId="4407958F" w14:textId="77777777" w:rsidR="00C30519" w:rsidRPr="00C30519" w:rsidRDefault="00C30519" w:rsidP="00C30519">
      <w:pPr>
        <w:adjustRightInd w:val="0"/>
        <w:snapToGrid w:val="0"/>
        <w:spacing w:before="120" w:after="120" w:line="480" w:lineRule="auto"/>
        <w:rPr>
          <w:rFonts w:eastAsia="DengXian"/>
          <w:b/>
          <w:bCs/>
          <w:sz w:val="22"/>
          <w:szCs w:val="22"/>
          <w:lang w:eastAsia="zh-CN"/>
        </w:rPr>
      </w:pPr>
      <w:r w:rsidRPr="00C30519">
        <w:rPr>
          <w:rFonts w:eastAsia="DengXian"/>
          <w:b/>
          <w:bCs/>
          <w:sz w:val="22"/>
          <w:szCs w:val="22"/>
          <w:lang w:eastAsia="zh-CN"/>
        </w:rPr>
        <w:t>A.1 Backbone architecture (SWCC pre-training)</w:t>
      </w:r>
    </w:p>
    <w:p w14:paraId="72015528" w14:textId="313DF234" w:rsidR="00C30519" w:rsidRPr="00C30519" w:rsidRDefault="00C30519" w:rsidP="00661F5B">
      <w:pPr>
        <w:rPr>
          <w:rFonts w:eastAsia="DengXian"/>
          <w:lang w:eastAsia="zh-CN"/>
        </w:rPr>
      </w:pPr>
      <w:r w:rsidRPr="00C30519">
        <w:rPr>
          <w:rFonts w:eastAsia="DengXian"/>
          <w:lang w:eastAsia="zh-CN"/>
        </w:rPr>
        <w:t xml:space="preserve">The backbone </w:t>
      </w:r>
      <m:oMath>
        <m:sSub>
          <m:sSubPr>
            <m:ctrlPr>
              <w:rPr>
                <w:rFonts w:ascii="Cambria Math" w:eastAsia="DengXian" w:hAnsi="Cambria Math"/>
                <w:lang w:eastAsia="zh-CN"/>
              </w:rPr>
            </m:ctrlPr>
          </m:sSubPr>
          <m:e>
            <m:r>
              <w:rPr>
                <w:rFonts w:ascii="Cambria Math" w:eastAsia="DengXian" w:hAnsi="Cambria Math"/>
                <w:lang w:eastAsia="zh-CN"/>
              </w:rPr>
              <m:t>f</m:t>
            </m:r>
          </m:e>
          <m:sub>
            <m:r>
              <w:rPr>
                <w:rFonts w:ascii="Cambria Math" w:eastAsia="DengXian" w:hAnsi="Cambria Math"/>
                <w:lang w:eastAsia="zh-CN"/>
              </w:rPr>
              <m:t>θ*</m:t>
            </m:r>
          </m:sub>
        </m:sSub>
      </m:oMath>
      <w:r w:rsidRPr="00C30519">
        <w:rPr>
          <w:rFonts w:eastAsia="DengXian"/>
          <w:lang w:eastAsia="zh-CN"/>
        </w:rPr>
        <w:t xml:space="preserve"> is a fully connected multilayer perceptron with two hidden layers and </w:t>
      </w:r>
      <w:proofErr w:type="spellStart"/>
      <w:r w:rsidRPr="00C30519">
        <w:rPr>
          <w:rFonts w:eastAsia="DengXian"/>
          <w:lang w:eastAsia="zh-CN"/>
        </w:rPr>
        <w:t>LeakyReLU</w:t>
      </w:r>
      <w:proofErr w:type="spellEnd"/>
      <w:r w:rsidRPr="00C30519">
        <w:rPr>
          <w:rFonts w:eastAsia="DengXian"/>
          <w:lang w:eastAsia="zh-CN"/>
        </w:rPr>
        <w:t xml:space="preserve"> activation </w:t>
      </w:r>
      <w:r w:rsidRPr="00C30519">
        <w:rPr>
          <w:rFonts w:eastAsia="DengXian"/>
          <w:lang w:eastAsia="zh-CN"/>
        </w:rPr>
        <w:fldChar w:fldCharType="begin"/>
      </w:r>
      <w:r w:rsidR="00183039">
        <w:rPr>
          <w:rFonts w:eastAsia="DengXian"/>
          <w:lang w:eastAsia="zh-CN"/>
        </w:rPr>
        <w:instrText xml:space="preserve"> ADDIN ZOTERO_ITEM CSL_CITATION {"citationID":"cQwuSzuA","properties":{"unsorted":false,"formattedCitation":"(Maas et al. 2013)","plainCitation":"(Maas et al. 2013)","noteIndex":0},"citationItems":[{"id":7136,"uris":["http://zotero.org/users/12686645/items/GS65CA5F"],"itemData":{"id":7136,"type":"paper-conference","abstract":"Deep neural network acoustic models produce substantial gains in large vocabulary continuous speech recognition systems. Emerging work with rectiﬁed linear (ReL) hidden units demonstrates additional gains in ﬁnal system performance relative to more commonly used sigmoidal nonlinearities. In this work, we explore the use of deep rectiﬁer networks as acoustic models for the 300 hour Switchboard conversational speech recognition task. Using simple training procedures without pretraining, networks with rectiﬁer nonlinearities produce 2% absolute reductions in word error rates over their sigmoidal counterparts. We analyze hidden layer representations to quantify diﬀerences in how ReL units encode inputs as compared to sigmoidal units. Finally, we evaluate a variant of the ReL unit with a gradient more amenable to optimization in an attempt to further improve deep rectiﬁer networks.","container-title":"In Proc. icml","issue":"1","language":"en","source":"Zotero","title":"Rectiﬁer nonlinearities improve neural network acoustic models","volume":"30","author":[{"family":"Maas","given":"Andrew L"},{"family":"Hannun","given":"Awni Y"},{"family":"Ng","given":"Andrew Y"}],"issued":{"date-parts":[["2013"]]}}}],"schema":"https://github.com/citation-style-language/schema/raw/master/csl-citation.json"} </w:instrText>
      </w:r>
      <w:r w:rsidRPr="00C30519">
        <w:rPr>
          <w:rFonts w:eastAsia="DengXian"/>
          <w:lang w:eastAsia="zh-CN"/>
        </w:rPr>
        <w:fldChar w:fldCharType="separate"/>
      </w:r>
      <w:r w:rsidR="00120620" w:rsidRPr="00120620">
        <w:rPr>
          <w:lang w:eastAsia="zh-CN"/>
        </w:rPr>
        <w:t>(Maas et al. 2013)</w:t>
      </w:r>
      <w:r w:rsidRPr="00C30519">
        <w:rPr>
          <w:rFonts w:eastAsia="DengXian"/>
          <w:lang w:eastAsia="zh-CN"/>
        </w:rPr>
        <w:fldChar w:fldCharType="end"/>
      </w:r>
      <w:r w:rsidRPr="00C30519">
        <w:rPr>
          <w:rFonts w:eastAsia="DengXian"/>
          <w:lang w:eastAsia="zh-CN"/>
        </w:rPr>
        <w:t xml:space="preserve">. Batch normalization is applied before the first activation to stabilize training across soils, and dropout (Srivastava et al. 2014) is applied after each activation for regularization. Four parallel linear heads map the hidden representation to the four VG parameters </w:t>
      </w:r>
      <m:oMath>
        <m:d>
          <m:dPr>
            <m:begChr m:val="["/>
            <m:sepChr m:val=","/>
            <m:endChr m:val="]"/>
            <m:ctrlPr>
              <w:rPr>
                <w:rFonts w:ascii="Cambria Math" w:eastAsia="DengXian" w:hAnsi="Cambria Math"/>
                <w:lang w:eastAsia="zh-CN"/>
              </w:rPr>
            </m:ctrlPr>
          </m:dPr>
          <m:e>
            <m:sSup>
              <m:sSupPr>
                <m:ctrlPr>
                  <w:rPr>
                    <w:rFonts w:ascii="Cambria Math" w:eastAsia="DengXian" w:hAnsi="Cambria Math"/>
                    <w:lang w:eastAsia="zh-CN"/>
                  </w:rPr>
                </m:ctrlPr>
              </m:sSupPr>
              <m:e>
                <m:r>
                  <w:rPr>
                    <w:rFonts w:ascii="Cambria Math" w:eastAsia="DengXian" w:hAnsi="Cambria Math"/>
                    <w:lang w:eastAsia="zh-CN"/>
                  </w:rPr>
                  <m:t>α</m:t>
                </m:r>
              </m:e>
              <m:sup>
                <m:r>
                  <w:rPr>
                    <w:rFonts w:ascii="Cambria Math" w:eastAsia="DengXian" w:hAnsi="Cambria Math"/>
                    <w:lang w:eastAsia="zh-CN"/>
                  </w:rPr>
                  <m:t>*</m:t>
                </m:r>
              </m:sup>
            </m:sSup>
          </m:e>
          <m:e>
            <m:sSup>
              <m:sSupPr>
                <m:ctrlPr>
                  <w:rPr>
                    <w:rFonts w:ascii="Cambria Math" w:eastAsia="DengXian" w:hAnsi="Cambria Math"/>
                    <w:lang w:eastAsia="zh-CN"/>
                  </w:rPr>
                </m:ctrlPr>
              </m:sSupPr>
              <m:e>
                <m:r>
                  <w:rPr>
                    <w:rFonts w:ascii="Cambria Math" w:eastAsia="DengXian" w:hAnsi="Cambria Math"/>
                    <w:lang w:eastAsia="zh-CN"/>
                  </w:rPr>
                  <m:t>n</m:t>
                </m:r>
              </m:e>
              <m:sup>
                <m:r>
                  <w:rPr>
                    <w:rFonts w:ascii="Cambria Math" w:eastAsia="DengXian" w:hAnsi="Cambria Math"/>
                    <w:lang w:eastAsia="zh-CN"/>
                  </w:rPr>
                  <m:t>*</m:t>
                </m:r>
              </m:sup>
            </m:sSup>
          </m:e>
          <m:e>
            <m:sSubSup>
              <m:sSubSupPr>
                <m:ctrlPr>
                  <w:rPr>
                    <w:rFonts w:ascii="Cambria Math" w:eastAsia="DengXian" w:hAnsi="Cambria Math"/>
                    <w:lang w:eastAsia="zh-CN"/>
                  </w:rPr>
                </m:ctrlPr>
              </m:sSubSupPr>
              <m:e>
                <m:r>
                  <w:rPr>
                    <w:rFonts w:ascii="Cambria Math" w:eastAsia="DengXian" w:hAnsi="Cambria Math"/>
                    <w:lang w:eastAsia="zh-CN"/>
                  </w:rPr>
                  <m:t>θ</m:t>
                </m:r>
              </m:e>
              <m:sub>
                <m:r>
                  <w:rPr>
                    <w:rFonts w:ascii="Cambria Math" w:eastAsia="DengXian" w:hAnsi="Cambria Math"/>
                    <w:lang w:eastAsia="zh-CN"/>
                  </w:rPr>
                  <m:t>r</m:t>
                </m:r>
              </m:sub>
              <m:sup>
                <m:r>
                  <w:rPr>
                    <w:rFonts w:ascii="Cambria Math" w:eastAsia="DengXian" w:hAnsi="Cambria Math"/>
                    <w:lang w:eastAsia="zh-CN"/>
                  </w:rPr>
                  <m:t>*</m:t>
                </m:r>
              </m:sup>
            </m:sSubSup>
          </m:e>
          <m:e>
            <m:sSubSup>
              <m:sSubSupPr>
                <m:ctrlPr>
                  <w:rPr>
                    <w:rFonts w:ascii="Cambria Math" w:eastAsia="DengXian" w:hAnsi="Cambria Math"/>
                    <w:lang w:eastAsia="zh-CN"/>
                  </w:rPr>
                </m:ctrlPr>
              </m:sSubSupPr>
              <m:e>
                <m:r>
                  <w:rPr>
                    <w:rFonts w:ascii="Cambria Math" w:eastAsia="DengXian" w:hAnsi="Cambria Math"/>
                    <w:lang w:eastAsia="zh-CN"/>
                  </w:rPr>
                  <m:t>θ</m:t>
                </m:r>
              </m:e>
              <m:sub>
                <m:r>
                  <w:rPr>
                    <w:rFonts w:ascii="Cambria Math" w:eastAsia="DengXian" w:hAnsi="Cambria Math"/>
                    <w:lang w:eastAsia="zh-CN"/>
                  </w:rPr>
                  <m:t>s</m:t>
                </m:r>
              </m:sub>
              <m:sup>
                <m:r>
                  <w:rPr>
                    <w:rFonts w:ascii="Cambria Math" w:eastAsia="DengXian" w:hAnsi="Cambria Math"/>
                    <w:lang w:eastAsia="zh-CN"/>
                  </w:rPr>
                  <m:t>*</m:t>
                </m:r>
              </m:sup>
            </m:sSubSup>
          </m:e>
        </m:d>
      </m:oMath>
      <w:r w:rsidRPr="00C30519">
        <w:rPr>
          <w:rFonts w:eastAsia="DengXian"/>
          <w:lang w:eastAsia="zh-CN"/>
        </w:rPr>
        <w:t xml:space="preserve">. The complete list of training hyperparameters is given in </w:t>
      </w:r>
      <w:r w:rsidRPr="00C30519">
        <w:rPr>
          <w:rFonts w:eastAsia="DengXian"/>
          <w:b/>
          <w:bCs/>
          <w:lang w:eastAsia="zh-CN"/>
        </w:rPr>
        <w:t xml:space="preserve">Table </w:t>
      </w:r>
      <w:r w:rsidR="008A0F89">
        <w:rPr>
          <w:rFonts w:eastAsia="DengXian" w:hint="eastAsia"/>
          <w:b/>
          <w:bCs/>
          <w:lang w:eastAsia="zh-CN"/>
        </w:rPr>
        <w:t>S2</w:t>
      </w:r>
      <w:r w:rsidRPr="00C30519">
        <w:rPr>
          <w:rFonts w:eastAsia="DengXian"/>
          <w:lang w:eastAsia="zh-CN"/>
        </w:rPr>
        <w:t>.</w:t>
      </w:r>
    </w:p>
    <w:p w14:paraId="382CC0F0" w14:textId="77777777" w:rsidR="00C30519" w:rsidRPr="00C30519" w:rsidRDefault="00C30519" w:rsidP="00C30519">
      <w:pPr>
        <w:adjustRightInd w:val="0"/>
        <w:snapToGrid w:val="0"/>
        <w:spacing w:before="120" w:after="120" w:line="480" w:lineRule="auto"/>
        <w:rPr>
          <w:rFonts w:eastAsia="DengXian"/>
          <w:b/>
          <w:bCs/>
          <w:sz w:val="22"/>
          <w:szCs w:val="22"/>
          <w:lang w:eastAsia="zh-CN"/>
        </w:rPr>
      </w:pPr>
      <w:r w:rsidRPr="00C30519">
        <w:rPr>
          <w:rFonts w:eastAsia="DengXian"/>
          <w:b/>
          <w:bCs/>
          <w:sz w:val="22"/>
          <w:szCs w:val="22"/>
          <w:lang w:eastAsia="zh-CN"/>
        </w:rPr>
        <w:t>A.2 Residual adapter architecture (SFCC fine-tuning)</w:t>
      </w:r>
    </w:p>
    <w:p w14:paraId="27F29620" w14:textId="77777777" w:rsidR="00C30519" w:rsidRPr="00C30519" w:rsidRDefault="00C30519" w:rsidP="00661F5B">
      <w:pPr>
        <w:rPr>
          <w:rFonts w:eastAsia="DengXian"/>
          <w:lang w:eastAsia="zh-CN"/>
        </w:rPr>
      </w:pPr>
      <w:r w:rsidRPr="00C30519">
        <w:rPr>
          <w:rFonts w:eastAsia="DengXian"/>
          <w:lang w:eastAsia="zh-CN"/>
        </w:rPr>
        <w:t xml:space="preserve">The adapter </w:t>
      </w:r>
      <m:oMath>
        <m:sSub>
          <m:sSubPr>
            <m:ctrlPr>
              <w:rPr>
                <w:rFonts w:ascii="Cambria Math" w:eastAsia="DengXian" w:hAnsi="Cambria Math"/>
                <w:lang w:eastAsia="zh-CN"/>
              </w:rPr>
            </m:ctrlPr>
          </m:sSubPr>
          <m:e>
            <m:r>
              <w:rPr>
                <w:rFonts w:ascii="Cambria Math" w:eastAsia="DengXian" w:hAnsi="Cambria Math"/>
                <w:lang w:eastAsia="zh-CN"/>
              </w:rPr>
              <m:t>g</m:t>
            </m:r>
          </m:e>
          <m:sub>
            <m:r>
              <w:rPr>
                <w:rFonts w:ascii="Cambria Math" w:eastAsia="DengXian" w:hAnsi="Cambria Math"/>
                <w:lang w:eastAsia="zh-CN"/>
              </w:rPr>
              <m:t>ϕ</m:t>
            </m:r>
          </m:sub>
        </m:sSub>
        <m:r>
          <w:rPr>
            <w:rFonts w:ascii="Cambria Math" w:eastAsia="DengXian" w:hAnsi="Cambria Math"/>
            <w:lang w:eastAsia="zh-CN"/>
          </w:rPr>
          <m:t>:</m:t>
        </m:r>
        <m:sSup>
          <m:sSupPr>
            <m:ctrlPr>
              <w:rPr>
                <w:rFonts w:ascii="Cambria Math" w:eastAsia="DengXian" w:hAnsi="Cambria Math"/>
                <w:lang w:eastAsia="zh-CN"/>
              </w:rPr>
            </m:ctrlPr>
          </m:sSupPr>
          <m:e>
            <m:r>
              <m:rPr>
                <m:scr m:val="double-struck"/>
                <m:sty m:val="p"/>
              </m:rPr>
              <w:rPr>
                <w:rFonts w:ascii="Cambria Math" w:eastAsia="DengXian" w:hAnsi="Cambria Math"/>
                <w:lang w:eastAsia="zh-CN"/>
              </w:rPr>
              <m:t>R</m:t>
            </m:r>
          </m:e>
          <m:sup>
            <m:sSub>
              <m:sSubPr>
                <m:ctrlPr>
                  <w:rPr>
                    <w:rFonts w:ascii="Cambria Math" w:eastAsia="DengXian" w:hAnsi="Cambria Math"/>
                    <w:lang w:eastAsia="zh-CN"/>
                  </w:rPr>
                </m:ctrlPr>
              </m:sSubPr>
              <m:e>
                <m:r>
                  <w:rPr>
                    <w:rFonts w:ascii="Cambria Math" w:eastAsia="DengXian" w:hAnsi="Cambria Math"/>
                    <w:lang w:eastAsia="zh-CN"/>
                  </w:rPr>
                  <m:t>d</m:t>
                </m:r>
              </m:e>
              <m:sub>
                <m:r>
                  <w:rPr>
                    <w:rFonts w:ascii="Cambria Math" w:eastAsia="DengXian" w:hAnsi="Cambria Math"/>
                    <w:lang w:eastAsia="zh-CN"/>
                  </w:rPr>
                  <m:t>s</m:t>
                </m:r>
              </m:sub>
            </m:sSub>
            <m:r>
              <w:rPr>
                <w:rFonts w:ascii="Cambria Math" w:eastAsia="DengXian" w:hAnsi="Cambria Math"/>
                <w:lang w:eastAsia="zh-CN"/>
              </w:rPr>
              <m:t>+</m:t>
            </m:r>
            <m:sSub>
              <m:sSubPr>
                <m:ctrlPr>
                  <w:rPr>
                    <w:rFonts w:ascii="Cambria Math" w:eastAsia="DengXian" w:hAnsi="Cambria Math"/>
                    <w:lang w:eastAsia="zh-CN"/>
                  </w:rPr>
                </m:ctrlPr>
              </m:sSubPr>
              <m:e>
                <m:r>
                  <w:rPr>
                    <w:rFonts w:ascii="Cambria Math" w:eastAsia="DengXian" w:hAnsi="Cambria Math"/>
                    <w:lang w:eastAsia="zh-CN"/>
                  </w:rPr>
                  <m:t>d</m:t>
                </m:r>
              </m:e>
              <m:sub>
                <m:r>
                  <w:rPr>
                    <w:rFonts w:ascii="Cambria Math" w:eastAsia="DengXian" w:hAnsi="Cambria Math"/>
                    <w:lang w:eastAsia="zh-CN"/>
                  </w:rPr>
                  <m:t>p</m:t>
                </m:r>
              </m:sub>
            </m:sSub>
          </m:sup>
        </m:sSup>
        <m:r>
          <w:rPr>
            <w:rFonts w:ascii="Cambria Math" w:eastAsia="DengXian" w:hAnsi="Cambria Math"/>
            <w:lang w:eastAsia="zh-CN"/>
          </w:rPr>
          <m:t>→</m:t>
        </m:r>
        <m:sSup>
          <m:sSupPr>
            <m:ctrlPr>
              <w:rPr>
                <w:rFonts w:ascii="Cambria Math" w:eastAsia="DengXian" w:hAnsi="Cambria Math"/>
                <w:lang w:eastAsia="zh-CN"/>
              </w:rPr>
            </m:ctrlPr>
          </m:sSupPr>
          <m:e>
            <m:r>
              <m:rPr>
                <m:scr m:val="double-struck"/>
                <m:sty m:val="p"/>
              </m:rPr>
              <w:rPr>
                <w:rFonts w:ascii="Cambria Math" w:eastAsia="DengXian" w:hAnsi="Cambria Math"/>
                <w:lang w:eastAsia="zh-CN"/>
              </w:rPr>
              <m:t>R</m:t>
            </m:r>
          </m:e>
          <m:sup>
            <m:sSub>
              <m:sSubPr>
                <m:ctrlPr>
                  <w:rPr>
                    <w:rFonts w:ascii="Cambria Math" w:eastAsia="DengXian" w:hAnsi="Cambria Math"/>
                    <w:lang w:eastAsia="zh-CN"/>
                  </w:rPr>
                </m:ctrlPr>
              </m:sSubPr>
              <m:e>
                <m:r>
                  <w:rPr>
                    <w:rFonts w:ascii="Cambria Math" w:eastAsia="DengXian" w:hAnsi="Cambria Math"/>
                    <w:lang w:eastAsia="zh-CN"/>
                  </w:rPr>
                  <m:t>H</m:t>
                </m:r>
              </m:e>
              <m:sub>
                <m:r>
                  <w:rPr>
                    <w:rFonts w:ascii="Cambria Math" w:eastAsia="DengXian" w:hAnsi="Cambria Math"/>
                    <w:lang w:eastAsia="zh-CN"/>
                  </w:rPr>
                  <m:t>a</m:t>
                </m:r>
              </m:sub>
            </m:sSub>
          </m:sup>
        </m:sSup>
      </m:oMath>
      <w:r w:rsidRPr="00C30519">
        <w:rPr>
          <w:rFonts w:eastAsia="DengXian"/>
          <w:lang w:eastAsia="zh-CN"/>
        </w:rPr>
        <w:t xml:space="preserve">consists of </w:t>
      </w:r>
      <m:oMath>
        <m:r>
          <w:rPr>
            <w:rFonts w:ascii="Cambria Math" w:eastAsia="DengXian" w:hAnsi="Cambria Math"/>
            <w:lang w:eastAsia="zh-CN"/>
          </w:rPr>
          <m:t>3</m:t>
        </m:r>
      </m:oMath>
      <w:r w:rsidRPr="00C30519">
        <w:rPr>
          <w:rFonts w:eastAsia="DengXian"/>
          <w:lang w:eastAsia="zh-CN"/>
        </w:rPr>
        <w:t xml:space="preserve"> hidden layers with hidden dimension </w:t>
      </w:r>
      <m:oMath>
        <m:sSub>
          <m:sSubPr>
            <m:ctrlPr>
              <w:rPr>
                <w:rFonts w:ascii="Cambria Math" w:eastAsia="DengXian" w:hAnsi="Cambria Math"/>
                <w:lang w:eastAsia="zh-CN"/>
              </w:rPr>
            </m:ctrlPr>
          </m:sSubPr>
          <m:e>
            <m:r>
              <w:rPr>
                <w:rFonts w:ascii="Cambria Math" w:eastAsia="DengXian" w:hAnsi="Cambria Math"/>
                <w:lang w:eastAsia="zh-CN"/>
              </w:rPr>
              <m:t>H</m:t>
            </m:r>
          </m:e>
          <m:sub>
            <m:r>
              <w:rPr>
                <w:rFonts w:ascii="Cambria Math" w:eastAsia="DengXian" w:hAnsi="Cambria Math"/>
                <w:lang w:eastAsia="zh-CN"/>
              </w:rPr>
              <m:t>a</m:t>
            </m:r>
          </m:sub>
        </m:sSub>
        <m:r>
          <w:rPr>
            <w:rFonts w:ascii="Cambria Math" w:eastAsia="DengXian" w:hAnsi="Cambria Math"/>
            <w:lang w:eastAsia="zh-CN"/>
          </w:rPr>
          <m:t>=512</m:t>
        </m:r>
      </m:oMath>
      <w:r w:rsidRPr="00C30519">
        <w:rPr>
          <w:rFonts w:eastAsia="DengXian"/>
          <w:lang w:eastAsia="zh-CN"/>
        </w:rPr>
        <w:t>, batch normalization, LeakyReLU activation, and dropout. During SFCC fine-tuning, the backbone was updated with a lower learning rate than the adapter and output heads, which retained the SWCC-trained pore-structure representation while allowing the residual adapter to learn freezing-specific corrections.</w:t>
      </w:r>
    </w:p>
    <w:p w14:paraId="2076026C" w14:textId="77777777" w:rsidR="00C30519" w:rsidRPr="00C30519" w:rsidRDefault="00C30519" w:rsidP="00C30519">
      <w:pPr>
        <w:adjustRightInd w:val="0"/>
        <w:snapToGrid w:val="0"/>
        <w:spacing w:before="120" w:after="120" w:line="480" w:lineRule="auto"/>
        <w:rPr>
          <w:rFonts w:eastAsia="DengXian"/>
          <w:b/>
          <w:bCs/>
          <w:sz w:val="22"/>
          <w:szCs w:val="22"/>
          <w:lang w:eastAsia="zh-CN"/>
        </w:rPr>
      </w:pPr>
      <w:r w:rsidRPr="00C30519">
        <w:rPr>
          <w:rFonts w:eastAsia="DengXian"/>
          <w:b/>
          <w:bCs/>
          <w:sz w:val="22"/>
          <w:szCs w:val="22"/>
          <w:lang w:eastAsia="zh-CN"/>
        </w:rPr>
        <w:t>A.3 Hyperparameter optimization</w:t>
      </w:r>
    </w:p>
    <w:p w14:paraId="6A47B6EF" w14:textId="76E0B5A7" w:rsidR="00C30519" w:rsidRPr="00C30519" w:rsidRDefault="00C30519" w:rsidP="00661F5B">
      <w:pPr>
        <w:rPr>
          <w:rFonts w:eastAsia="DengXian"/>
          <w:lang w:eastAsia="zh-CN"/>
        </w:rPr>
      </w:pPr>
      <w:r w:rsidRPr="00C30519">
        <w:rPr>
          <w:rFonts w:eastAsia="DengXian"/>
          <w:lang w:eastAsia="zh-CN"/>
        </w:rPr>
        <w:t>Each trial evaluated a candidate configuration using five-fold cross-validation grouped by soil sample (</w:t>
      </w:r>
      <w:proofErr w:type="spellStart"/>
      <w:r w:rsidRPr="00C30519">
        <w:rPr>
          <w:rFonts w:eastAsia="DengXian"/>
          <w:lang w:eastAsia="zh-CN"/>
        </w:rPr>
        <w:t>Fushiki</w:t>
      </w:r>
      <w:proofErr w:type="spellEnd"/>
      <w:r w:rsidRPr="00C30519">
        <w:rPr>
          <w:rFonts w:eastAsia="DengXian"/>
          <w:lang w:eastAsia="zh-CN"/>
        </w:rPr>
        <w:t xml:space="preserve"> 2011) to prevent measurements from the same sample being split across training and validation folds. The optimized hyperparameters included component-wise learning rates (backbone, adapter, heads), dropout rates, weight decay, and the log-loss weight </w:t>
      </w:r>
      <m:oMath>
        <m:sSub>
          <m:sSubPr>
            <m:ctrlPr>
              <w:rPr>
                <w:rFonts w:ascii="Cambria Math" w:eastAsia="DengXian" w:hAnsi="Cambria Math"/>
                <w:lang w:eastAsia="zh-CN"/>
              </w:rPr>
            </m:ctrlPr>
          </m:sSubPr>
          <m:e>
            <m:r>
              <w:rPr>
                <w:rFonts w:ascii="Cambria Math" w:eastAsia="DengXian" w:hAnsi="Cambria Math"/>
                <w:lang w:eastAsia="zh-CN"/>
              </w:rPr>
              <m:t>λ</m:t>
            </m:r>
          </m:e>
          <m:sub>
            <m:r>
              <m:rPr>
                <m:sty m:val="p"/>
              </m:rPr>
              <w:rPr>
                <w:rFonts w:ascii="Cambria Math" w:eastAsia="DengXian" w:hAnsi="Cambria Math"/>
                <w:lang w:eastAsia="zh-CN"/>
              </w:rPr>
              <m:t>log</m:t>
            </m:r>
          </m:sub>
        </m:sSub>
      </m:oMath>
      <w:r w:rsidRPr="00C30519">
        <w:rPr>
          <w:rFonts w:eastAsia="DengXian"/>
          <w:lang w:eastAsia="zh-CN"/>
        </w:rPr>
        <w:t xml:space="preserve">. The optimized values are listed in </w:t>
      </w:r>
      <w:r w:rsidRPr="00C30519">
        <w:rPr>
          <w:rFonts w:eastAsia="DengXian"/>
          <w:b/>
          <w:bCs/>
          <w:lang w:eastAsia="zh-CN"/>
        </w:rPr>
        <w:t xml:space="preserve">Table </w:t>
      </w:r>
      <w:r w:rsidR="008A0F89">
        <w:rPr>
          <w:rFonts w:eastAsia="DengXian" w:hint="eastAsia"/>
          <w:b/>
          <w:bCs/>
          <w:lang w:eastAsia="zh-CN"/>
        </w:rPr>
        <w:t>S2</w:t>
      </w:r>
      <w:r w:rsidRPr="00C30519">
        <w:rPr>
          <w:rFonts w:eastAsia="DengXian"/>
          <w:lang w:eastAsia="zh-CN"/>
        </w:rPr>
        <w:t>.</w:t>
      </w:r>
    </w:p>
    <w:p w14:paraId="5C41D686" w14:textId="77777777" w:rsidR="00C30519" w:rsidRPr="00C30519" w:rsidRDefault="00C30519" w:rsidP="00C30519">
      <w:pPr>
        <w:adjustRightInd w:val="0"/>
        <w:snapToGrid w:val="0"/>
        <w:spacing w:before="120" w:after="120" w:line="480" w:lineRule="auto"/>
        <w:rPr>
          <w:rFonts w:eastAsia="DengXian"/>
          <w:b/>
          <w:bCs/>
          <w:sz w:val="22"/>
          <w:szCs w:val="22"/>
          <w:lang w:eastAsia="zh-CN"/>
        </w:rPr>
      </w:pPr>
      <w:r w:rsidRPr="00C30519">
        <w:rPr>
          <w:rFonts w:eastAsia="DengXian"/>
          <w:b/>
          <w:bCs/>
          <w:sz w:val="22"/>
          <w:szCs w:val="22"/>
          <w:lang w:eastAsia="zh-CN"/>
        </w:rPr>
        <w:lastRenderedPageBreak/>
        <w:t>A.4 GAIN imputation model</w:t>
      </w:r>
    </w:p>
    <w:p w14:paraId="64CFBB81" w14:textId="77777777" w:rsidR="00C30519" w:rsidRPr="00C30519" w:rsidRDefault="00C30519" w:rsidP="00661F5B">
      <w:pPr>
        <w:rPr>
          <w:rFonts w:eastAsia="DengXian"/>
          <w:lang w:eastAsia="zh-CN"/>
        </w:rPr>
      </w:pPr>
      <w:r w:rsidRPr="00C30519">
        <w:rPr>
          <w:rFonts w:eastAsia="DengXian"/>
          <w:lang w:eastAsia="zh-CN"/>
        </w:rPr>
        <w:t xml:space="preserve">The GAIN model (Yoon et al. 2018) was implemented in </w:t>
      </w:r>
      <w:proofErr w:type="spellStart"/>
      <w:r w:rsidRPr="00C30519">
        <w:rPr>
          <w:rFonts w:eastAsia="DengXian"/>
          <w:lang w:eastAsia="zh-CN"/>
        </w:rPr>
        <w:t>PyTorch</w:t>
      </w:r>
      <w:proofErr w:type="spellEnd"/>
      <w:r w:rsidRPr="00C30519">
        <w:rPr>
          <w:rFonts w:eastAsia="DengXian"/>
          <w:lang w:eastAsia="zh-CN"/>
        </w:rPr>
        <w:t xml:space="preserve"> and trained for 5000 epochs with a hidden dimension of 96, batch size of 128, hint rate of 0.946, and reconstruction weight of 10. Masked-cell validation was performed by randomly masking known values, predicting them with the trained GAIN model, and comparing predictions to the original observations.</w:t>
      </w:r>
    </w:p>
    <w:p w14:paraId="10592220" w14:textId="7A9368C4" w:rsidR="00C30519" w:rsidRPr="00C30519" w:rsidRDefault="00C30519" w:rsidP="00C30519">
      <w:pPr>
        <w:adjustRightInd w:val="0"/>
        <w:snapToGrid w:val="0"/>
        <w:spacing w:before="240" w:after="120"/>
        <w:jc w:val="left"/>
        <w:rPr>
          <w:rFonts w:eastAsia="DengXian"/>
          <w:kern w:val="2"/>
          <w:sz w:val="22"/>
          <w:szCs w:val="24"/>
          <w:lang w:eastAsia="zh-CN"/>
          <w14:ligatures w14:val="standardContextual"/>
        </w:rPr>
      </w:pPr>
      <w:r w:rsidRPr="00C30519">
        <w:rPr>
          <w:rFonts w:eastAsia="DengXian"/>
          <w:b/>
          <w:bCs/>
          <w:kern w:val="2"/>
          <w:sz w:val="22"/>
          <w:szCs w:val="24"/>
          <w:lang w:eastAsia="zh-CN"/>
          <w14:ligatures w14:val="standardContextual"/>
        </w:rPr>
        <w:t xml:space="preserve">Table </w:t>
      </w:r>
      <w:r w:rsidR="008A0F89">
        <w:rPr>
          <w:rFonts w:eastAsia="DengXian" w:hint="eastAsia"/>
          <w:b/>
          <w:bCs/>
          <w:kern w:val="2"/>
          <w:sz w:val="22"/>
          <w:szCs w:val="24"/>
          <w:lang w:eastAsia="zh-CN"/>
          <w14:ligatures w14:val="standardContextual"/>
        </w:rPr>
        <w:t>S2</w:t>
      </w:r>
      <w:r w:rsidRPr="00C30519">
        <w:rPr>
          <w:rFonts w:eastAsia="DengXian"/>
          <w:b/>
          <w:bCs/>
          <w:kern w:val="2"/>
          <w:sz w:val="22"/>
          <w:szCs w:val="24"/>
          <w:lang w:eastAsia="zh-CN"/>
          <w14:ligatures w14:val="standardContextual"/>
        </w:rPr>
        <w:t xml:space="preserve"> </w:t>
      </w:r>
      <w:r w:rsidRPr="00C30519">
        <w:rPr>
          <w:rFonts w:eastAsia="DengXian"/>
          <w:kern w:val="2"/>
          <w:sz w:val="22"/>
          <w:szCs w:val="24"/>
          <w:lang w:eastAsia="zh-CN"/>
          <w14:ligatures w14:val="standardContextual"/>
        </w:rPr>
        <w:t>Neural network architecture and training hyperparameters.</w:t>
      </w:r>
    </w:p>
    <w:tbl>
      <w:tblPr>
        <w:tblW w:w="4860" w:type="dxa"/>
        <w:jc w:val="center"/>
        <w:tblBorders>
          <w:top w:val="single" w:sz="4" w:space="0" w:color="auto"/>
          <w:bottom w:val="single" w:sz="4" w:space="0" w:color="auto"/>
        </w:tblBorders>
        <w:tblLook w:val="04A0" w:firstRow="1" w:lastRow="0" w:firstColumn="1" w:lastColumn="0" w:noHBand="0" w:noVBand="1"/>
      </w:tblPr>
      <w:tblGrid>
        <w:gridCol w:w="2340"/>
        <w:gridCol w:w="2520"/>
      </w:tblGrid>
      <w:tr w:rsidR="00C30519" w:rsidRPr="00C30519" w14:paraId="7511EC13" w14:textId="77777777" w:rsidTr="00831A01">
        <w:trPr>
          <w:trHeight w:val="288"/>
          <w:jc w:val="center"/>
        </w:trPr>
        <w:tc>
          <w:tcPr>
            <w:tcW w:w="2340" w:type="dxa"/>
            <w:tcBorders>
              <w:top w:val="single" w:sz="6" w:space="0" w:color="auto"/>
              <w:bottom w:val="single" w:sz="6" w:space="0" w:color="auto"/>
            </w:tcBorders>
            <w:noWrap/>
            <w:vAlign w:val="bottom"/>
            <w:hideMark/>
          </w:tcPr>
          <w:p w14:paraId="467EEC6F" w14:textId="77777777" w:rsidR="00C30519" w:rsidRPr="00C30519" w:rsidRDefault="00C30519" w:rsidP="00C30519">
            <w:pPr>
              <w:spacing w:after="0"/>
              <w:jc w:val="left"/>
              <w:rPr>
                <w:b/>
                <w:bCs/>
                <w:color w:val="000000"/>
                <w:sz w:val="22"/>
                <w:szCs w:val="22"/>
                <w:lang w:eastAsia="zh-CN"/>
              </w:rPr>
            </w:pPr>
            <w:r w:rsidRPr="00C30519">
              <w:rPr>
                <w:b/>
                <w:bCs/>
                <w:color w:val="000000"/>
                <w:sz w:val="22"/>
                <w:szCs w:val="22"/>
                <w:lang w:eastAsia="zh-CN"/>
              </w:rPr>
              <w:t>Hyperparameters</w:t>
            </w:r>
          </w:p>
        </w:tc>
        <w:tc>
          <w:tcPr>
            <w:tcW w:w="2520" w:type="dxa"/>
            <w:tcBorders>
              <w:top w:val="single" w:sz="6" w:space="0" w:color="auto"/>
              <w:bottom w:val="single" w:sz="6" w:space="0" w:color="auto"/>
            </w:tcBorders>
            <w:noWrap/>
            <w:vAlign w:val="bottom"/>
            <w:hideMark/>
          </w:tcPr>
          <w:p w14:paraId="0E412AC1" w14:textId="77777777" w:rsidR="00C30519" w:rsidRPr="00C30519" w:rsidRDefault="00C30519" w:rsidP="00C30519">
            <w:pPr>
              <w:spacing w:after="0"/>
              <w:jc w:val="left"/>
              <w:rPr>
                <w:b/>
                <w:bCs/>
                <w:color w:val="000000"/>
                <w:sz w:val="22"/>
                <w:szCs w:val="22"/>
                <w:lang w:eastAsia="zh-CN"/>
              </w:rPr>
            </w:pPr>
            <w:r w:rsidRPr="00C30519">
              <w:rPr>
                <w:b/>
                <w:bCs/>
                <w:color w:val="000000"/>
                <w:sz w:val="22"/>
                <w:szCs w:val="22"/>
                <w:lang w:eastAsia="zh-CN"/>
              </w:rPr>
              <w:t>Values</w:t>
            </w:r>
          </w:p>
        </w:tc>
      </w:tr>
      <w:tr w:rsidR="00C30519" w:rsidRPr="00C30519" w14:paraId="05961047" w14:textId="77777777" w:rsidTr="00831A01">
        <w:trPr>
          <w:trHeight w:val="288"/>
          <w:jc w:val="center"/>
        </w:trPr>
        <w:tc>
          <w:tcPr>
            <w:tcW w:w="4860" w:type="dxa"/>
            <w:gridSpan w:val="2"/>
            <w:tcBorders>
              <w:top w:val="single" w:sz="6" w:space="0" w:color="auto"/>
              <w:bottom w:val="nil"/>
            </w:tcBorders>
            <w:noWrap/>
            <w:vAlign w:val="center"/>
          </w:tcPr>
          <w:p w14:paraId="4B9A9D6C" w14:textId="77777777" w:rsidR="00C30519" w:rsidRPr="00C30519" w:rsidRDefault="00C30519" w:rsidP="00C30519">
            <w:pPr>
              <w:spacing w:after="0"/>
              <w:jc w:val="left"/>
              <w:rPr>
                <w:b/>
                <w:bCs/>
                <w:i/>
                <w:iCs/>
                <w:color w:val="000000"/>
                <w:sz w:val="22"/>
                <w:szCs w:val="22"/>
                <w:lang w:eastAsia="zh-CN"/>
              </w:rPr>
            </w:pPr>
            <w:r w:rsidRPr="00C30519">
              <w:rPr>
                <w:b/>
                <w:bCs/>
                <w:i/>
                <w:iCs/>
                <w:color w:val="000000"/>
                <w:sz w:val="22"/>
                <w:szCs w:val="22"/>
                <w:lang w:eastAsia="zh-CN"/>
              </w:rPr>
              <w:t>Pre-training (SWC)</w:t>
            </w:r>
          </w:p>
        </w:tc>
      </w:tr>
      <w:tr w:rsidR="00C30519" w:rsidRPr="00C30519" w14:paraId="2ABBE91B" w14:textId="77777777" w:rsidTr="00831A01">
        <w:trPr>
          <w:trHeight w:val="288"/>
          <w:jc w:val="center"/>
        </w:trPr>
        <w:tc>
          <w:tcPr>
            <w:tcW w:w="2340" w:type="dxa"/>
            <w:tcBorders>
              <w:top w:val="nil"/>
            </w:tcBorders>
            <w:noWrap/>
            <w:vAlign w:val="bottom"/>
            <w:hideMark/>
          </w:tcPr>
          <w:p w14:paraId="68FB37AD"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Hidden dimension</w:t>
            </w:r>
          </w:p>
        </w:tc>
        <w:tc>
          <w:tcPr>
            <w:tcW w:w="2520" w:type="dxa"/>
            <w:tcBorders>
              <w:top w:val="nil"/>
            </w:tcBorders>
            <w:noWrap/>
            <w:vAlign w:val="center"/>
            <w:hideMark/>
          </w:tcPr>
          <w:p w14:paraId="0893D76B"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512</w:t>
            </w:r>
          </w:p>
        </w:tc>
      </w:tr>
      <w:tr w:rsidR="00C30519" w:rsidRPr="00C30519" w14:paraId="24173865" w14:textId="77777777" w:rsidTr="00831A01">
        <w:trPr>
          <w:trHeight w:val="288"/>
          <w:jc w:val="center"/>
        </w:trPr>
        <w:tc>
          <w:tcPr>
            <w:tcW w:w="2340" w:type="dxa"/>
            <w:noWrap/>
            <w:vAlign w:val="bottom"/>
            <w:hideMark/>
          </w:tcPr>
          <w:p w14:paraId="05EA845C"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Hidden layers</w:t>
            </w:r>
          </w:p>
        </w:tc>
        <w:tc>
          <w:tcPr>
            <w:tcW w:w="2520" w:type="dxa"/>
            <w:noWrap/>
            <w:vAlign w:val="center"/>
            <w:hideMark/>
          </w:tcPr>
          <w:p w14:paraId="10E45ED8"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2</w:t>
            </w:r>
          </w:p>
        </w:tc>
      </w:tr>
      <w:tr w:rsidR="00C30519" w:rsidRPr="00C30519" w14:paraId="3696448B" w14:textId="77777777" w:rsidTr="00831A01">
        <w:trPr>
          <w:trHeight w:val="288"/>
          <w:jc w:val="center"/>
        </w:trPr>
        <w:tc>
          <w:tcPr>
            <w:tcW w:w="2340" w:type="dxa"/>
            <w:noWrap/>
            <w:vAlign w:val="bottom"/>
            <w:hideMark/>
          </w:tcPr>
          <w:p w14:paraId="29DB4FD0"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Activation</w:t>
            </w:r>
          </w:p>
        </w:tc>
        <w:tc>
          <w:tcPr>
            <w:tcW w:w="2520" w:type="dxa"/>
            <w:noWrap/>
            <w:vAlign w:val="center"/>
            <w:hideMark/>
          </w:tcPr>
          <w:p w14:paraId="5D919F39" w14:textId="77777777" w:rsidR="00C30519" w:rsidRPr="00C30519" w:rsidRDefault="00C30519" w:rsidP="00C30519">
            <w:pPr>
              <w:spacing w:after="0"/>
              <w:jc w:val="right"/>
              <w:rPr>
                <w:color w:val="000000"/>
                <w:sz w:val="22"/>
                <w:szCs w:val="22"/>
                <w:lang w:eastAsia="zh-CN"/>
              </w:rPr>
            </w:pPr>
            <w:proofErr w:type="spellStart"/>
            <w:r w:rsidRPr="00C30519">
              <w:rPr>
                <w:color w:val="000000"/>
                <w:sz w:val="22"/>
                <w:szCs w:val="22"/>
                <w:lang w:eastAsia="zh-CN"/>
              </w:rPr>
              <w:t>LeakyReLU</w:t>
            </w:r>
            <w:proofErr w:type="spellEnd"/>
            <w:r w:rsidRPr="00C30519">
              <w:rPr>
                <w:color w:val="000000"/>
                <w:sz w:val="22"/>
                <w:szCs w:val="22"/>
                <w:lang w:eastAsia="zh-CN"/>
              </w:rPr>
              <w:t xml:space="preserve"> (slope 0.1)</w:t>
            </w:r>
          </w:p>
        </w:tc>
      </w:tr>
      <w:tr w:rsidR="00C30519" w:rsidRPr="00C30519" w14:paraId="5AC29FCE" w14:textId="77777777" w:rsidTr="00831A01">
        <w:trPr>
          <w:trHeight w:val="288"/>
          <w:jc w:val="center"/>
        </w:trPr>
        <w:tc>
          <w:tcPr>
            <w:tcW w:w="2340" w:type="dxa"/>
            <w:noWrap/>
            <w:vAlign w:val="bottom"/>
            <w:hideMark/>
          </w:tcPr>
          <w:p w14:paraId="3DD0657C"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Normalization</w:t>
            </w:r>
          </w:p>
        </w:tc>
        <w:tc>
          <w:tcPr>
            <w:tcW w:w="2520" w:type="dxa"/>
            <w:noWrap/>
            <w:vAlign w:val="center"/>
            <w:hideMark/>
          </w:tcPr>
          <w:p w14:paraId="7ED2097B" w14:textId="77777777" w:rsidR="00C30519" w:rsidRPr="00C30519" w:rsidRDefault="00C30519" w:rsidP="00C30519">
            <w:pPr>
              <w:spacing w:after="0"/>
              <w:jc w:val="right"/>
              <w:rPr>
                <w:rFonts w:eastAsia="DengXian"/>
                <w:color w:val="000000"/>
                <w:sz w:val="22"/>
                <w:szCs w:val="22"/>
                <w:lang w:eastAsia="zh-CN"/>
              </w:rPr>
            </w:pPr>
            <w:proofErr w:type="spellStart"/>
            <w:r w:rsidRPr="00C30519">
              <w:rPr>
                <w:color w:val="000000"/>
                <w:sz w:val="22"/>
                <w:szCs w:val="22"/>
                <w:lang w:eastAsia="zh-CN"/>
              </w:rPr>
              <w:t>BatchNorm</w:t>
            </w:r>
            <w:proofErr w:type="spellEnd"/>
          </w:p>
        </w:tc>
      </w:tr>
      <w:tr w:rsidR="00C30519" w:rsidRPr="00C30519" w14:paraId="1AFF8ABC" w14:textId="77777777" w:rsidTr="00831A01">
        <w:trPr>
          <w:trHeight w:val="288"/>
          <w:jc w:val="center"/>
        </w:trPr>
        <w:tc>
          <w:tcPr>
            <w:tcW w:w="2340" w:type="dxa"/>
            <w:noWrap/>
            <w:vAlign w:val="bottom"/>
            <w:hideMark/>
          </w:tcPr>
          <w:p w14:paraId="77797FDE"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Dropout rate</w:t>
            </w:r>
          </w:p>
        </w:tc>
        <w:tc>
          <w:tcPr>
            <w:tcW w:w="2520" w:type="dxa"/>
            <w:noWrap/>
            <w:vAlign w:val="center"/>
            <w:hideMark/>
          </w:tcPr>
          <w:p w14:paraId="0B2B6648"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0.148</w:t>
            </w:r>
          </w:p>
        </w:tc>
      </w:tr>
      <w:tr w:rsidR="00C30519" w:rsidRPr="00C30519" w14:paraId="0933C356" w14:textId="77777777" w:rsidTr="00831A01">
        <w:trPr>
          <w:trHeight w:val="288"/>
          <w:jc w:val="center"/>
        </w:trPr>
        <w:tc>
          <w:tcPr>
            <w:tcW w:w="2340" w:type="dxa"/>
            <w:noWrap/>
            <w:vAlign w:val="bottom"/>
            <w:hideMark/>
          </w:tcPr>
          <w:p w14:paraId="587A1913"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Optimizer</w:t>
            </w:r>
          </w:p>
        </w:tc>
        <w:tc>
          <w:tcPr>
            <w:tcW w:w="2520" w:type="dxa"/>
            <w:noWrap/>
            <w:vAlign w:val="center"/>
            <w:hideMark/>
          </w:tcPr>
          <w:p w14:paraId="5F20D261"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Adam</w:t>
            </w:r>
          </w:p>
        </w:tc>
      </w:tr>
      <w:tr w:rsidR="00C30519" w:rsidRPr="00C30519" w14:paraId="4E6C4936" w14:textId="77777777" w:rsidTr="00831A01">
        <w:trPr>
          <w:trHeight w:val="288"/>
          <w:jc w:val="center"/>
        </w:trPr>
        <w:tc>
          <w:tcPr>
            <w:tcW w:w="2340" w:type="dxa"/>
            <w:noWrap/>
            <w:vAlign w:val="bottom"/>
            <w:hideMark/>
          </w:tcPr>
          <w:p w14:paraId="21D96388"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Learning rate</w:t>
            </w:r>
          </w:p>
        </w:tc>
        <w:tc>
          <w:tcPr>
            <w:tcW w:w="2520" w:type="dxa"/>
            <w:noWrap/>
            <w:vAlign w:val="center"/>
            <w:hideMark/>
          </w:tcPr>
          <w:p w14:paraId="2BCC0F1B"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2.8 × 10⁻⁴</w:t>
            </w:r>
          </w:p>
        </w:tc>
      </w:tr>
      <w:tr w:rsidR="00C30519" w:rsidRPr="00C30519" w14:paraId="34F61D13" w14:textId="77777777" w:rsidTr="00831A01">
        <w:trPr>
          <w:trHeight w:val="288"/>
          <w:jc w:val="center"/>
        </w:trPr>
        <w:tc>
          <w:tcPr>
            <w:tcW w:w="2340" w:type="dxa"/>
            <w:tcBorders>
              <w:bottom w:val="single" w:sz="4" w:space="0" w:color="auto"/>
            </w:tcBorders>
            <w:noWrap/>
            <w:vAlign w:val="bottom"/>
            <w:hideMark/>
          </w:tcPr>
          <w:p w14:paraId="2B41849F"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Loss function</w:t>
            </w:r>
          </w:p>
        </w:tc>
        <w:tc>
          <w:tcPr>
            <w:tcW w:w="2520" w:type="dxa"/>
            <w:tcBorders>
              <w:bottom w:val="single" w:sz="4" w:space="0" w:color="auto"/>
            </w:tcBorders>
            <w:noWrap/>
            <w:vAlign w:val="center"/>
            <w:hideMark/>
          </w:tcPr>
          <w:p w14:paraId="0B897FBD" w14:textId="77777777" w:rsidR="00C30519" w:rsidRPr="00C30519" w:rsidRDefault="00064F17" w:rsidP="00C30519">
            <w:pPr>
              <w:spacing w:after="0"/>
              <w:jc w:val="right"/>
              <w:rPr>
                <w:rFonts w:eastAsia="DengXian"/>
                <w:color w:val="000000"/>
                <w:sz w:val="22"/>
                <w:szCs w:val="22"/>
                <w:lang w:eastAsia="zh-CN"/>
              </w:rPr>
            </w:pPr>
            <m:oMath>
              <m:sSub>
                <m:sSubPr>
                  <m:ctrlPr>
                    <w:rPr>
                      <w:rFonts w:ascii="Cambria Math" w:hAnsi="Cambria Math"/>
                      <w:color w:val="000000"/>
                      <w:sz w:val="22"/>
                      <w:szCs w:val="22"/>
                      <w:lang w:eastAsia="zh-CN"/>
                    </w:rPr>
                  </m:ctrlPr>
                </m:sSubPr>
                <m:e>
                  <m:r>
                    <w:rPr>
                      <w:rFonts w:ascii="Cambria Math" w:hAnsi="Cambria Math"/>
                      <w:color w:val="000000"/>
                      <w:sz w:val="22"/>
                      <w:szCs w:val="22"/>
                      <w:lang w:eastAsia="zh-CN"/>
                    </w:rPr>
                    <m:t>λ</m:t>
                  </m:r>
                </m:e>
                <m:sub>
                  <m:r>
                    <m:rPr>
                      <m:sty m:val="p"/>
                    </m:rPr>
                    <w:rPr>
                      <w:rFonts w:ascii="Cambria Math" w:hAnsi="Cambria Math"/>
                      <w:color w:val="000000"/>
                      <w:sz w:val="22"/>
                      <w:szCs w:val="22"/>
                      <w:lang w:eastAsia="zh-CN"/>
                    </w:rPr>
                    <m:t>log</m:t>
                  </m:r>
                </m:sub>
              </m:sSub>
            </m:oMath>
            <w:r w:rsidR="00C30519" w:rsidRPr="00C30519">
              <w:rPr>
                <w:rFonts w:eastAsia="DengXian"/>
                <w:color w:val="000000"/>
                <w:sz w:val="22"/>
                <w:szCs w:val="22"/>
                <w:lang w:eastAsia="zh-CN"/>
              </w:rPr>
              <w:t xml:space="preserve"> = </w:t>
            </w:r>
            <w:r w:rsidR="00C30519" w:rsidRPr="00C30519">
              <w:rPr>
                <w:color w:val="000000"/>
                <w:sz w:val="22"/>
                <w:szCs w:val="22"/>
                <w:lang w:eastAsia="zh-CN"/>
              </w:rPr>
              <w:t>0.126</w:t>
            </w:r>
          </w:p>
        </w:tc>
      </w:tr>
      <w:tr w:rsidR="00C30519" w:rsidRPr="00C30519" w14:paraId="2D4E17F6" w14:textId="77777777" w:rsidTr="00831A01">
        <w:trPr>
          <w:trHeight w:val="288"/>
          <w:jc w:val="center"/>
        </w:trPr>
        <w:tc>
          <w:tcPr>
            <w:tcW w:w="4860" w:type="dxa"/>
            <w:gridSpan w:val="2"/>
            <w:tcBorders>
              <w:top w:val="single" w:sz="4" w:space="0" w:color="auto"/>
              <w:bottom w:val="nil"/>
            </w:tcBorders>
            <w:noWrap/>
            <w:vAlign w:val="center"/>
          </w:tcPr>
          <w:p w14:paraId="60C62A35" w14:textId="77777777" w:rsidR="00C30519" w:rsidRPr="00C30519" w:rsidRDefault="00C30519" w:rsidP="00C30519">
            <w:pPr>
              <w:spacing w:after="0"/>
              <w:jc w:val="left"/>
              <w:rPr>
                <w:b/>
                <w:bCs/>
                <w:i/>
                <w:iCs/>
                <w:color w:val="000000"/>
                <w:sz w:val="22"/>
                <w:szCs w:val="22"/>
                <w:lang w:eastAsia="zh-CN"/>
              </w:rPr>
            </w:pPr>
            <w:r w:rsidRPr="00C30519">
              <w:rPr>
                <w:b/>
                <w:bCs/>
                <w:i/>
                <w:iCs/>
                <w:color w:val="000000"/>
                <w:sz w:val="22"/>
                <w:szCs w:val="22"/>
                <w:lang w:eastAsia="zh-CN"/>
              </w:rPr>
              <w:t>Fine-tuning (SFC)</w:t>
            </w:r>
          </w:p>
        </w:tc>
      </w:tr>
      <w:tr w:rsidR="00C30519" w:rsidRPr="00C30519" w14:paraId="7BEFAA77" w14:textId="77777777" w:rsidTr="00831A01">
        <w:trPr>
          <w:trHeight w:val="288"/>
          <w:jc w:val="center"/>
        </w:trPr>
        <w:tc>
          <w:tcPr>
            <w:tcW w:w="2340" w:type="dxa"/>
            <w:tcBorders>
              <w:top w:val="nil"/>
            </w:tcBorders>
            <w:noWrap/>
            <w:vAlign w:val="bottom"/>
            <w:hideMark/>
          </w:tcPr>
          <w:p w14:paraId="27F9F0A4"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Adapter dimension</w:t>
            </w:r>
          </w:p>
        </w:tc>
        <w:tc>
          <w:tcPr>
            <w:tcW w:w="2520" w:type="dxa"/>
            <w:tcBorders>
              <w:top w:val="nil"/>
            </w:tcBorders>
            <w:noWrap/>
            <w:vAlign w:val="center"/>
            <w:hideMark/>
          </w:tcPr>
          <w:p w14:paraId="3A9186DD"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512</w:t>
            </w:r>
          </w:p>
        </w:tc>
      </w:tr>
      <w:tr w:rsidR="00C30519" w:rsidRPr="00C30519" w14:paraId="274EA5FD" w14:textId="77777777" w:rsidTr="00831A01">
        <w:trPr>
          <w:trHeight w:val="288"/>
          <w:jc w:val="center"/>
        </w:trPr>
        <w:tc>
          <w:tcPr>
            <w:tcW w:w="2340" w:type="dxa"/>
            <w:noWrap/>
            <w:vAlign w:val="bottom"/>
            <w:hideMark/>
          </w:tcPr>
          <w:p w14:paraId="346BA3CC"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Adapter layers</w:t>
            </w:r>
          </w:p>
        </w:tc>
        <w:tc>
          <w:tcPr>
            <w:tcW w:w="2520" w:type="dxa"/>
            <w:noWrap/>
            <w:vAlign w:val="center"/>
            <w:hideMark/>
          </w:tcPr>
          <w:p w14:paraId="207799A9"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3</w:t>
            </w:r>
          </w:p>
        </w:tc>
      </w:tr>
      <w:tr w:rsidR="00C30519" w:rsidRPr="00C30519" w14:paraId="2E87CA55" w14:textId="77777777" w:rsidTr="00831A01">
        <w:trPr>
          <w:trHeight w:val="288"/>
          <w:jc w:val="center"/>
        </w:trPr>
        <w:tc>
          <w:tcPr>
            <w:tcW w:w="2340" w:type="dxa"/>
            <w:noWrap/>
            <w:vAlign w:val="bottom"/>
            <w:hideMark/>
          </w:tcPr>
          <w:p w14:paraId="0F429A3A"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Activation</w:t>
            </w:r>
          </w:p>
        </w:tc>
        <w:tc>
          <w:tcPr>
            <w:tcW w:w="2520" w:type="dxa"/>
            <w:noWrap/>
            <w:vAlign w:val="center"/>
            <w:hideMark/>
          </w:tcPr>
          <w:p w14:paraId="09236935" w14:textId="77777777" w:rsidR="00C30519" w:rsidRPr="00C30519" w:rsidRDefault="00C30519" w:rsidP="00C30519">
            <w:pPr>
              <w:spacing w:after="0"/>
              <w:jc w:val="right"/>
              <w:rPr>
                <w:color w:val="000000"/>
                <w:sz w:val="22"/>
                <w:szCs w:val="22"/>
                <w:lang w:eastAsia="zh-CN"/>
              </w:rPr>
            </w:pPr>
            <w:proofErr w:type="spellStart"/>
            <w:r w:rsidRPr="00C30519">
              <w:rPr>
                <w:color w:val="000000"/>
                <w:sz w:val="22"/>
                <w:szCs w:val="22"/>
                <w:lang w:eastAsia="zh-CN"/>
              </w:rPr>
              <w:t>LeakyReLU</w:t>
            </w:r>
            <w:proofErr w:type="spellEnd"/>
            <w:r w:rsidRPr="00C30519">
              <w:rPr>
                <w:color w:val="000000"/>
                <w:sz w:val="22"/>
                <w:szCs w:val="22"/>
                <w:lang w:eastAsia="zh-CN"/>
              </w:rPr>
              <w:t xml:space="preserve"> (slope 0.1)</w:t>
            </w:r>
          </w:p>
        </w:tc>
      </w:tr>
      <w:tr w:rsidR="00C30519" w:rsidRPr="00C30519" w14:paraId="77F1C5DF" w14:textId="77777777" w:rsidTr="00831A01">
        <w:trPr>
          <w:trHeight w:val="288"/>
          <w:jc w:val="center"/>
        </w:trPr>
        <w:tc>
          <w:tcPr>
            <w:tcW w:w="2340" w:type="dxa"/>
            <w:noWrap/>
            <w:vAlign w:val="bottom"/>
            <w:hideMark/>
          </w:tcPr>
          <w:p w14:paraId="2A69DB93"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Dropout rate</w:t>
            </w:r>
          </w:p>
        </w:tc>
        <w:tc>
          <w:tcPr>
            <w:tcW w:w="2520" w:type="dxa"/>
            <w:noWrap/>
            <w:vAlign w:val="center"/>
            <w:hideMark/>
          </w:tcPr>
          <w:p w14:paraId="3A194ED3"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0.008</w:t>
            </w:r>
          </w:p>
        </w:tc>
      </w:tr>
      <w:tr w:rsidR="00C30519" w:rsidRPr="00C30519" w14:paraId="35CD8C9D" w14:textId="77777777" w:rsidTr="00831A01">
        <w:trPr>
          <w:trHeight w:val="288"/>
          <w:jc w:val="center"/>
        </w:trPr>
        <w:tc>
          <w:tcPr>
            <w:tcW w:w="2340" w:type="dxa"/>
            <w:noWrap/>
            <w:vAlign w:val="bottom"/>
            <w:hideMark/>
          </w:tcPr>
          <w:p w14:paraId="1140F852"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Batch size</w:t>
            </w:r>
          </w:p>
        </w:tc>
        <w:tc>
          <w:tcPr>
            <w:tcW w:w="2520" w:type="dxa"/>
            <w:noWrap/>
            <w:vAlign w:val="center"/>
            <w:hideMark/>
          </w:tcPr>
          <w:p w14:paraId="04832275"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16</w:t>
            </w:r>
          </w:p>
        </w:tc>
      </w:tr>
      <w:tr w:rsidR="00C30519" w:rsidRPr="00C30519" w14:paraId="45FB1828" w14:textId="77777777" w:rsidTr="00831A01">
        <w:trPr>
          <w:trHeight w:val="288"/>
          <w:jc w:val="center"/>
        </w:trPr>
        <w:tc>
          <w:tcPr>
            <w:tcW w:w="2340" w:type="dxa"/>
            <w:noWrap/>
            <w:vAlign w:val="bottom"/>
            <w:hideMark/>
          </w:tcPr>
          <w:p w14:paraId="29984006"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Backbone learning rate</w:t>
            </w:r>
          </w:p>
        </w:tc>
        <w:tc>
          <w:tcPr>
            <w:tcW w:w="2520" w:type="dxa"/>
            <w:noWrap/>
            <w:vAlign w:val="center"/>
            <w:hideMark/>
          </w:tcPr>
          <w:p w14:paraId="50DCE99D"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4.98 × 10⁻⁵</w:t>
            </w:r>
          </w:p>
        </w:tc>
      </w:tr>
      <w:tr w:rsidR="00C30519" w:rsidRPr="00C30519" w14:paraId="4D07CA73" w14:textId="77777777" w:rsidTr="00831A01">
        <w:trPr>
          <w:trHeight w:val="288"/>
          <w:jc w:val="center"/>
        </w:trPr>
        <w:tc>
          <w:tcPr>
            <w:tcW w:w="2340" w:type="dxa"/>
            <w:noWrap/>
            <w:vAlign w:val="bottom"/>
            <w:hideMark/>
          </w:tcPr>
          <w:p w14:paraId="4CDA947E"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Adapter learning rate</w:t>
            </w:r>
          </w:p>
        </w:tc>
        <w:tc>
          <w:tcPr>
            <w:tcW w:w="2520" w:type="dxa"/>
            <w:noWrap/>
            <w:vAlign w:val="center"/>
            <w:hideMark/>
          </w:tcPr>
          <w:p w14:paraId="787F7711"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2.66 × 10⁻⁴</w:t>
            </w:r>
          </w:p>
        </w:tc>
      </w:tr>
      <w:tr w:rsidR="00C30519" w:rsidRPr="00C30519" w14:paraId="5343C0CF" w14:textId="77777777" w:rsidTr="00831A01">
        <w:trPr>
          <w:trHeight w:val="288"/>
          <w:jc w:val="center"/>
        </w:trPr>
        <w:tc>
          <w:tcPr>
            <w:tcW w:w="2340" w:type="dxa"/>
            <w:noWrap/>
            <w:vAlign w:val="bottom"/>
            <w:hideMark/>
          </w:tcPr>
          <w:p w14:paraId="3EEE809C"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Head learning rate</w:t>
            </w:r>
          </w:p>
        </w:tc>
        <w:tc>
          <w:tcPr>
            <w:tcW w:w="2520" w:type="dxa"/>
            <w:noWrap/>
            <w:vAlign w:val="center"/>
            <w:hideMark/>
          </w:tcPr>
          <w:p w14:paraId="5EC8AA8D" w14:textId="77777777" w:rsidR="00C30519" w:rsidRPr="00C30519" w:rsidRDefault="00C30519" w:rsidP="00C30519">
            <w:pPr>
              <w:spacing w:after="0"/>
              <w:jc w:val="right"/>
              <w:rPr>
                <w:color w:val="000000"/>
                <w:sz w:val="22"/>
                <w:szCs w:val="22"/>
                <w:lang w:eastAsia="zh-CN"/>
              </w:rPr>
            </w:pPr>
            <w:r w:rsidRPr="00C30519">
              <w:rPr>
                <w:color w:val="000000"/>
                <w:sz w:val="22"/>
                <w:szCs w:val="22"/>
                <w:lang w:eastAsia="zh-CN"/>
              </w:rPr>
              <w:t>1.67 × 10⁻⁴</w:t>
            </w:r>
          </w:p>
        </w:tc>
      </w:tr>
      <w:tr w:rsidR="00C30519" w:rsidRPr="00C30519" w14:paraId="1B4C170E" w14:textId="77777777" w:rsidTr="00831A01">
        <w:trPr>
          <w:trHeight w:val="288"/>
          <w:jc w:val="center"/>
        </w:trPr>
        <w:tc>
          <w:tcPr>
            <w:tcW w:w="2340" w:type="dxa"/>
            <w:noWrap/>
            <w:vAlign w:val="bottom"/>
            <w:hideMark/>
          </w:tcPr>
          <w:p w14:paraId="69489A04" w14:textId="77777777" w:rsidR="00C30519" w:rsidRPr="00C30519" w:rsidRDefault="00C30519" w:rsidP="00C30519">
            <w:pPr>
              <w:spacing w:after="0"/>
              <w:jc w:val="left"/>
              <w:rPr>
                <w:color w:val="000000"/>
                <w:sz w:val="22"/>
                <w:szCs w:val="22"/>
                <w:lang w:eastAsia="zh-CN"/>
              </w:rPr>
            </w:pPr>
            <w:r w:rsidRPr="00C30519">
              <w:rPr>
                <w:color w:val="000000"/>
                <w:sz w:val="22"/>
                <w:szCs w:val="22"/>
                <w:lang w:eastAsia="zh-CN"/>
              </w:rPr>
              <w:t>Loss function</w:t>
            </w:r>
          </w:p>
        </w:tc>
        <w:tc>
          <w:tcPr>
            <w:tcW w:w="2520" w:type="dxa"/>
            <w:noWrap/>
            <w:vAlign w:val="center"/>
            <w:hideMark/>
          </w:tcPr>
          <w:p w14:paraId="21497CF9" w14:textId="77777777" w:rsidR="00C30519" w:rsidRPr="00C30519" w:rsidRDefault="00064F17" w:rsidP="00C30519">
            <w:pPr>
              <w:spacing w:after="0"/>
              <w:jc w:val="right"/>
              <w:rPr>
                <w:rFonts w:eastAsia="DengXian"/>
                <w:color w:val="000000"/>
                <w:sz w:val="22"/>
                <w:szCs w:val="22"/>
                <w:lang w:eastAsia="zh-CN"/>
              </w:rPr>
            </w:pPr>
            <m:oMath>
              <m:sSub>
                <m:sSubPr>
                  <m:ctrlPr>
                    <w:rPr>
                      <w:rFonts w:ascii="Cambria Math" w:hAnsi="Cambria Math"/>
                      <w:color w:val="000000"/>
                      <w:sz w:val="22"/>
                      <w:szCs w:val="22"/>
                      <w:lang w:eastAsia="zh-CN"/>
                    </w:rPr>
                  </m:ctrlPr>
                </m:sSubPr>
                <m:e>
                  <m:r>
                    <w:rPr>
                      <w:rFonts w:ascii="Cambria Math" w:hAnsi="Cambria Math"/>
                      <w:color w:val="000000"/>
                      <w:sz w:val="22"/>
                      <w:szCs w:val="22"/>
                      <w:lang w:eastAsia="zh-CN"/>
                    </w:rPr>
                    <m:t>λ</m:t>
                  </m:r>
                </m:e>
                <m:sub>
                  <m:r>
                    <m:rPr>
                      <m:sty m:val="p"/>
                    </m:rPr>
                    <w:rPr>
                      <w:rFonts w:ascii="Cambria Math" w:hAnsi="Cambria Math"/>
                      <w:color w:val="000000"/>
                      <w:sz w:val="22"/>
                      <w:szCs w:val="22"/>
                      <w:lang w:eastAsia="zh-CN"/>
                    </w:rPr>
                    <m:t>log</m:t>
                  </m:r>
                </m:sub>
              </m:sSub>
            </m:oMath>
            <w:r w:rsidR="00C30519" w:rsidRPr="00C30519">
              <w:rPr>
                <w:rFonts w:eastAsia="DengXian"/>
                <w:color w:val="000000"/>
                <w:sz w:val="22"/>
                <w:szCs w:val="22"/>
                <w:lang w:eastAsia="zh-CN"/>
              </w:rPr>
              <w:t xml:space="preserve"> = </w:t>
            </w:r>
            <w:r w:rsidR="00C30519" w:rsidRPr="00C30519">
              <w:rPr>
                <w:color w:val="000000"/>
                <w:sz w:val="22"/>
                <w:szCs w:val="22"/>
                <w:lang w:eastAsia="zh-CN"/>
              </w:rPr>
              <w:t>0.261</w:t>
            </w:r>
          </w:p>
        </w:tc>
      </w:tr>
    </w:tbl>
    <w:p w14:paraId="31656897" w14:textId="77777777" w:rsidR="00574F4E" w:rsidRDefault="00574F4E" w:rsidP="00E237A9">
      <w:pPr>
        <w:spacing w:before="100" w:beforeAutospacing="1" w:after="100" w:afterAutospacing="1"/>
        <w:rPr>
          <w:rFonts w:asciiTheme="majorBidi" w:eastAsiaTheme="minorEastAsia" w:hAnsiTheme="majorBidi" w:cstheme="majorBidi"/>
          <w:b/>
          <w:szCs w:val="24"/>
          <w:lang w:eastAsia="zh-CN"/>
        </w:rPr>
      </w:pPr>
    </w:p>
    <w:p w14:paraId="6433C0A7" w14:textId="6F3DE682" w:rsidR="00E237A9" w:rsidRDefault="00E237A9" w:rsidP="00E237A9">
      <w:pPr>
        <w:spacing w:before="100" w:beforeAutospacing="1" w:after="100" w:afterAutospacing="1"/>
        <w:rPr>
          <w:rFonts w:asciiTheme="majorBidi" w:eastAsiaTheme="minorEastAsia" w:hAnsiTheme="majorBidi" w:cstheme="majorBidi"/>
          <w:b/>
          <w:szCs w:val="24"/>
          <w:lang w:eastAsia="zh-CN"/>
        </w:rPr>
      </w:pPr>
      <w:r>
        <w:rPr>
          <w:rFonts w:asciiTheme="majorBidi" w:eastAsiaTheme="minorEastAsia" w:hAnsiTheme="majorBidi" w:cstheme="majorBidi" w:hint="eastAsia"/>
          <w:b/>
          <w:szCs w:val="24"/>
          <w:lang w:eastAsia="zh-CN"/>
        </w:rPr>
        <w:t>Reference</w:t>
      </w:r>
      <w:r w:rsidR="00363919">
        <w:rPr>
          <w:rFonts w:asciiTheme="majorBidi" w:eastAsiaTheme="minorEastAsia" w:hAnsiTheme="majorBidi" w:cstheme="majorBidi"/>
          <w:b/>
          <w:szCs w:val="24"/>
          <w:lang w:eastAsia="zh-CN"/>
        </w:rPr>
        <w:t>s</w:t>
      </w:r>
    </w:p>
    <w:p w14:paraId="4F4AED76" w14:textId="77777777" w:rsidR="001A57C3" w:rsidRDefault="00CA61E4" w:rsidP="001A57C3">
      <w:pPr>
        <w:pStyle w:val="Bibliography"/>
      </w:pPr>
      <w:r>
        <w:rPr>
          <w:rFonts w:asciiTheme="majorBidi" w:eastAsiaTheme="minorEastAsia" w:hAnsiTheme="majorBidi" w:cstheme="majorBidi"/>
          <w:b/>
          <w:szCs w:val="24"/>
          <w:lang w:eastAsia="zh-CN"/>
        </w:rPr>
        <w:fldChar w:fldCharType="begin"/>
      </w:r>
      <w:r w:rsidR="001A57C3">
        <w:rPr>
          <w:rFonts w:asciiTheme="majorBidi" w:eastAsiaTheme="minorEastAsia" w:hAnsiTheme="majorBidi" w:cstheme="majorBidi"/>
          <w:b/>
          <w:szCs w:val="24"/>
          <w:lang w:eastAsia="zh-CN"/>
        </w:rPr>
        <w:instrText xml:space="preserve"> ADDIN ZOTERO_BIBL {"uncited":[],"omitted":[],"custom":[]} CSL_BIBLIOGRAPHY </w:instrText>
      </w:r>
      <w:r>
        <w:rPr>
          <w:rFonts w:asciiTheme="majorBidi" w:eastAsiaTheme="minorEastAsia" w:hAnsiTheme="majorBidi" w:cstheme="majorBidi"/>
          <w:b/>
          <w:szCs w:val="24"/>
          <w:lang w:eastAsia="zh-CN"/>
        </w:rPr>
        <w:fldChar w:fldCharType="separate"/>
      </w:r>
      <w:r w:rsidR="001A57C3">
        <w:t xml:space="preserve">Aksenov, V. I., G. I. Klinova, and I. V. Scheikin. 1998. “Material composition and strength characteristics of saline frozen soils.” In: </w:t>
      </w:r>
      <w:r w:rsidR="001A57C3">
        <w:rPr>
          <w:i/>
          <w:iCs/>
        </w:rPr>
        <w:t xml:space="preserve">7Th Intl </w:t>
      </w:r>
      <w:proofErr w:type="spellStart"/>
      <w:r w:rsidR="001A57C3">
        <w:rPr>
          <w:i/>
          <w:iCs/>
        </w:rPr>
        <w:t>Permafr</w:t>
      </w:r>
      <w:proofErr w:type="spellEnd"/>
      <w:r w:rsidR="001A57C3">
        <w:rPr>
          <w:i/>
          <w:iCs/>
        </w:rPr>
        <w:t>. Conf</w:t>
      </w:r>
      <w:r w:rsidR="001A57C3">
        <w:t>.</w:t>
      </w:r>
    </w:p>
    <w:p w14:paraId="0884B74A" w14:textId="77777777" w:rsidR="001A57C3" w:rsidRDefault="001A57C3" w:rsidP="001A57C3">
      <w:pPr>
        <w:pStyle w:val="Bibliography"/>
      </w:pPr>
      <w:proofErr w:type="spellStart"/>
      <w:r>
        <w:t>Azmatch</w:t>
      </w:r>
      <w:proofErr w:type="spellEnd"/>
      <w:r>
        <w:t xml:space="preserve">, T. F., D. C. Sego, L. U. Arenson, and K. W. </w:t>
      </w:r>
      <w:proofErr w:type="spellStart"/>
      <w:r>
        <w:t>Biggar</w:t>
      </w:r>
      <w:proofErr w:type="spellEnd"/>
      <w:r>
        <w:t xml:space="preserve">. 2012. “New ice lens initiation condition for frost heave in fine-grained soils.” </w:t>
      </w:r>
      <w:r>
        <w:rPr>
          <w:i/>
          <w:iCs/>
        </w:rPr>
        <w:t>Cold Regions Science and Technology</w:t>
      </w:r>
      <w:r>
        <w:t>, 82: 8–13. https://doi.org/10.1016/j.coldregions.2012.05.003.</w:t>
      </w:r>
    </w:p>
    <w:p w14:paraId="6678492E" w14:textId="77777777" w:rsidR="001A57C3" w:rsidRDefault="001A57C3" w:rsidP="001A57C3">
      <w:pPr>
        <w:pStyle w:val="Bibliography"/>
      </w:pPr>
      <w:r>
        <w:t xml:space="preserve">Bi, J., M. Zhang, Y. Lai, W. Pei, J. Lu, Z. You, and D. Li. 2020. “A generalized model for calculating the thermal conductivity of freezing soils based on soil components and frost heave.” </w:t>
      </w:r>
      <w:r>
        <w:rPr>
          <w:i/>
          <w:iCs/>
        </w:rPr>
        <w:t>International Journal of Heat and Mass Transfer</w:t>
      </w:r>
      <w:r>
        <w:t>, 150: 119166. https://doi.org/10.1016/j.ijheatmasstransfer.2019.119166.</w:t>
      </w:r>
    </w:p>
    <w:p w14:paraId="2F9C4580" w14:textId="77777777" w:rsidR="001A57C3" w:rsidRDefault="001A57C3" w:rsidP="001A57C3">
      <w:pPr>
        <w:pStyle w:val="Bibliography"/>
      </w:pPr>
      <w:r>
        <w:t xml:space="preserve">Black, P. B., and A. R. Tice. 1989. “Comparison of soil freezing curve and soil water curve data for Windsor sandy loam.” </w:t>
      </w:r>
      <w:r>
        <w:rPr>
          <w:i/>
          <w:iCs/>
        </w:rPr>
        <w:t>Water Resources Research</w:t>
      </w:r>
      <w:r>
        <w:t>, 25 (10): 2205–2210. https://doi.org/10.1029/WR025i010p02205.</w:t>
      </w:r>
    </w:p>
    <w:p w14:paraId="19230689" w14:textId="77777777" w:rsidR="001A57C3" w:rsidRDefault="001A57C3" w:rsidP="001A57C3">
      <w:pPr>
        <w:pStyle w:val="Bibliography"/>
      </w:pPr>
      <w:r>
        <w:lastRenderedPageBreak/>
        <w:t xml:space="preserve">Chai, M., J. Zhang, H. Zhang, Y. Mu, G. Sun, and Z. Yin. 2018. “A method for calculating unfrozen water content of silty clay with consideration of freezing point.” </w:t>
      </w:r>
      <w:r>
        <w:rPr>
          <w:i/>
          <w:iCs/>
        </w:rPr>
        <w:t>Applied Clay Science</w:t>
      </w:r>
      <w:r>
        <w:t>, 161: 474–481. https://doi.org/10.1016/j.clay.2018.05.015.</w:t>
      </w:r>
    </w:p>
    <w:p w14:paraId="6FBE70BC" w14:textId="77777777" w:rsidR="001A57C3" w:rsidRDefault="001A57C3" w:rsidP="001A57C3">
      <w:pPr>
        <w:pStyle w:val="Bibliography"/>
      </w:pPr>
      <w:r>
        <w:t xml:space="preserve">Chen, C., Z. Yang, Y. Deng, H. Ma, and J. Qian. 2024. “Experimental investigation of thawing behavior of saline soils using resistivity method.” </w:t>
      </w:r>
      <w:r>
        <w:rPr>
          <w:i/>
          <w:iCs/>
        </w:rPr>
        <w:t>Journal of Geophysics and Engineering</w:t>
      </w:r>
      <w:r>
        <w:t>, 21 (3): 854–867. https://doi.org/10.1093/jge/gxae037.</w:t>
      </w:r>
    </w:p>
    <w:p w14:paraId="77F7DA9F" w14:textId="77777777" w:rsidR="001A57C3" w:rsidRDefault="001A57C3" w:rsidP="001A57C3">
      <w:pPr>
        <w:pStyle w:val="Bibliography"/>
      </w:pPr>
      <w:r>
        <w:t xml:space="preserve">Christ, M., Y. C. Kim, and J. B. Park. 2009. “The influence of temperature and cycles on acoustic and mechanical properties of frozen soils.” </w:t>
      </w:r>
      <w:r>
        <w:rPr>
          <w:i/>
          <w:iCs/>
        </w:rPr>
        <w:t>KSCE Journal of Civil Engineering</w:t>
      </w:r>
      <w:r>
        <w:t>, 13 (3): 153–159. https://doi.org/10.1007/s12205-009-0153-1.</w:t>
      </w:r>
    </w:p>
    <w:p w14:paraId="7A8B0F8D" w14:textId="77777777" w:rsidR="001A57C3" w:rsidRDefault="001A57C3" w:rsidP="001A57C3">
      <w:pPr>
        <w:pStyle w:val="Bibliography"/>
      </w:pPr>
      <w:proofErr w:type="spellStart"/>
      <w:r>
        <w:t>Chuvilin</w:t>
      </w:r>
      <w:proofErr w:type="spellEnd"/>
      <w:r>
        <w:t xml:space="preserve">, E. M., B. A. Bukhanov, A. Z. </w:t>
      </w:r>
      <w:proofErr w:type="spellStart"/>
      <w:r>
        <w:t>Mukhametdinova</w:t>
      </w:r>
      <w:proofErr w:type="spellEnd"/>
      <w:r>
        <w:t xml:space="preserve">, E. S. </w:t>
      </w:r>
      <w:proofErr w:type="spellStart"/>
      <w:r>
        <w:t>Grechishcheva</w:t>
      </w:r>
      <w:proofErr w:type="spellEnd"/>
      <w:r>
        <w:t xml:space="preserve">, N. S. Sokolova, A. G. Alekseev, and V. A. Istomin. 2022. “Freezing point and unfrozen water contents of permafrost soils: Estimation by the water potential method.” </w:t>
      </w:r>
      <w:r>
        <w:rPr>
          <w:i/>
          <w:iCs/>
        </w:rPr>
        <w:t>Cold Regions Science and Technology</w:t>
      </w:r>
      <w:r>
        <w:t>, 196: 103488. https://doi.org/10.1016/j.coldregions.2022.103488.</w:t>
      </w:r>
    </w:p>
    <w:p w14:paraId="43E095EC" w14:textId="77777777" w:rsidR="001A57C3" w:rsidRDefault="001A57C3" w:rsidP="001A57C3">
      <w:pPr>
        <w:pStyle w:val="Bibliography"/>
      </w:pPr>
      <w:r>
        <w:t xml:space="preserve">Darrow, M. M., S. L. Huang, and S. Akagawa. 2009. “Adsorbed cation effects on the frost susceptibility of natural soils.” </w:t>
      </w:r>
      <w:r>
        <w:rPr>
          <w:i/>
          <w:iCs/>
        </w:rPr>
        <w:t>Cold Regions Science and Technology</w:t>
      </w:r>
      <w:r>
        <w:t>, 55 (3): 263–277. https://doi.org/10.1016/j.coldregions.2008.08.002.</w:t>
      </w:r>
    </w:p>
    <w:p w14:paraId="19E468C3" w14:textId="77777777" w:rsidR="001A57C3" w:rsidRDefault="001A57C3" w:rsidP="001A57C3">
      <w:pPr>
        <w:pStyle w:val="Bibliography"/>
      </w:pPr>
      <w:r>
        <w:t xml:space="preserve">Dillon, H. B., and O. B. </w:t>
      </w:r>
      <w:proofErr w:type="spellStart"/>
      <w:r>
        <w:t>Andersland</w:t>
      </w:r>
      <w:proofErr w:type="spellEnd"/>
      <w:r>
        <w:t xml:space="preserve">. 1966. “Predicting unfrozen water contents in frozen soils.” </w:t>
      </w:r>
      <w:r>
        <w:rPr>
          <w:i/>
          <w:iCs/>
        </w:rPr>
        <w:t>Canadian Geotechnical Journal</w:t>
      </w:r>
      <w:r>
        <w:t>, 3 (2): 53–60. NRC Research Press. https://doi.org/10.1139/t66-007.</w:t>
      </w:r>
    </w:p>
    <w:p w14:paraId="6A93B523" w14:textId="77777777" w:rsidR="001A57C3" w:rsidRDefault="001A57C3" w:rsidP="001A57C3">
      <w:pPr>
        <w:pStyle w:val="Bibliography"/>
      </w:pPr>
      <w:proofErr w:type="spellStart"/>
      <w:r>
        <w:t>Elkhoraibi</w:t>
      </w:r>
      <w:proofErr w:type="spellEnd"/>
      <w:r>
        <w:t>, M. C. E. 1975. “Volume change of frozen soils.” Carleton University. https://doi.org/10.22215/etd/1975-00289.</w:t>
      </w:r>
    </w:p>
    <w:p w14:paraId="3F98F7AD" w14:textId="77777777" w:rsidR="001A57C3" w:rsidRDefault="001A57C3" w:rsidP="001A57C3">
      <w:pPr>
        <w:pStyle w:val="Bibliography"/>
      </w:pPr>
      <w:proofErr w:type="spellStart"/>
      <w:r>
        <w:t>Hivon</w:t>
      </w:r>
      <w:proofErr w:type="spellEnd"/>
      <w:r>
        <w:t xml:space="preserve">, E. G., and D. C. Sego. 1995. “Strength of frozen saline soils.” </w:t>
      </w:r>
      <w:r>
        <w:rPr>
          <w:i/>
          <w:iCs/>
        </w:rPr>
        <w:t>Canadian Geotechnical Journal</w:t>
      </w:r>
      <w:r>
        <w:t>, 32 (2): 336–354. https://doi.org/10.1139/t95-034.</w:t>
      </w:r>
    </w:p>
    <w:p w14:paraId="6A627A44" w14:textId="77777777" w:rsidR="001A57C3" w:rsidRDefault="001A57C3" w:rsidP="001A57C3">
      <w:pPr>
        <w:pStyle w:val="Bibliography"/>
      </w:pPr>
      <w:r>
        <w:t xml:space="preserve">Jin, X., W. Yang, X. Gao, J.-Q. Zhao, Z. Li, and J. Jiang. 2020. “Modeling the unfrozen water content of frozen soil based on the absorption effects of clay surfaces.” </w:t>
      </w:r>
      <w:r>
        <w:rPr>
          <w:i/>
          <w:iCs/>
        </w:rPr>
        <w:t>Water Resources Research</w:t>
      </w:r>
      <w:r>
        <w:t>, 56 (12): e2020WR027482. https://doi.org/10.1029/2020WR027482.</w:t>
      </w:r>
    </w:p>
    <w:p w14:paraId="5EF97B69" w14:textId="77777777" w:rsidR="001A57C3" w:rsidRDefault="001A57C3" w:rsidP="001A57C3">
      <w:pPr>
        <w:pStyle w:val="Bibliography"/>
      </w:pPr>
      <w:r>
        <w:t xml:space="preserve">Keller, T., and A. R. Dexter. 2012. “Plastic limits of agricultural soils as functions of soil texture and organic matter content.” </w:t>
      </w:r>
      <w:r>
        <w:rPr>
          <w:i/>
          <w:iCs/>
        </w:rPr>
        <w:t>Soil Research</w:t>
      </w:r>
      <w:r>
        <w:t>, 50 (1): 7–17. https://doi.org/10.1071/SR11174.</w:t>
      </w:r>
    </w:p>
    <w:p w14:paraId="24005CE3" w14:textId="77777777" w:rsidR="001A57C3" w:rsidRDefault="001A57C3" w:rsidP="001A57C3">
      <w:pPr>
        <w:pStyle w:val="Bibliography"/>
      </w:pPr>
      <w:r>
        <w:t xml:space="preserve">Kong, L., Y. Wang, W. Sun, and J. Qi. 2020. “Influence of plasticity on unfrozen water content of frozen soils as determined by nuclear magnetic resonance.” </w:t>
      </w:r>
      <w:r>
        <w:rPr>
          <w:i/>
          <w:iCs/>
        </w:rPr>
        <w:t>Cold Regions Science and Technology</w:t>
      </w:r>
      <w:r>
        <w:t>, 172: 102993. https://doi.org/10.1016/j.coldregions.2020.102993.</w:t>
      </w:r>
    </w:p>
    <w:p w14:paraId="3CF83FF7" w14:textId="77777777" w:rsidR="001A57C3" w:rsidRDefault="001A57C3" w:rsidP="001A57C3">
      <w:pPr>
        <w:pStyle w:val="Bibliography"/>
      </w:pPr>
      <w:r>
        <w:t xml:space="preserve">Koopmans, R. W. R., and R. D. Miller. 1966. “Soil freezing and soil water characteristic curves.” </w:t>
      </w:r>
      <w:r>
        <w:rPr>
          <w:i/>
          <w:iCs/>
        </w:rPr>
        <w:t>Soil Science Society of America Journal</w:t>
      </w:r>
      <w:r>
        <w:t>, 30 (6): 680–685. https://doi.org/10.2136/sssaj1966.03615995003000060011x.</w:t>
      </w:r>
    </w:p>
    <w:p w14:paraId="1ABAB5DB" w14:textId="77777777" w:rsidR="001A57C3" w:rsidRDefault="001A57C3" w:rsidP="001A57C3">
      <w:pPr>
        <w:pStyle w:val="Bibliography"/>
      </w:pPr>
      <w:r>
        <w:t xml:space="preserve">Kruse, A. M., and M. M. Darrow. 2017. “Adsorbed cation effects on unfrozen water in fine-grained frozen soil measured using pulsed nuclear magnetic resonance.” </w:t>
      </w:r>
      <w:r>
        <w:rPr>
          <w:i/>
          <w:iCs/>
        </w:rPr>
        <w:t>Cold Regions Science and Technology</w:t>
      </w:r>
      <w:r>
        <w:t>, 142: 42–54. https://doi.org/10.1016/j.coldregions.2017.07.006.</w:t>
      </w:r>
    </w:p>
    <w:p w14:paraId="07DF6535" w14:textId="77777777" w:rsidR="001A57C3" w:rsidRDefault="001A57C3" w:rsidP="001A57C3">
      <w:pPr>
        <w:pStyle w:val="Bibliography"/>
      </w:pPr>
      <w:r>
        <w:t>Li, H. 2009. “Experimental and numerical study of sonic wave propagation in freezing sand and silt.” University of Alaska Fairbanks. https://scholarworks.alaska.edu/handle/11122/8987.</w:t>
      </w:r>
    </w:p>
    <w:p w14:paraId="203A6325" w14:textId="77777777" w:rsidR="001A57C3" w:rsidRDefault="001A57C3" w:rsidP="001A57C3">
      <w:pPr>
        <w:pStyle w:val="Bibliography"/>
      </w:pPr>
      <w:r>
        <w:t xml:space="preserve">Li, K., Q. Li, and C. Liu. 2022. “Impacts of water content and temperature on the unconfined compressive strength and pore characteristics of frozen saline soils.” </w:t>
      </w:r>
      <w:r>
        <w:rPr>
          <w:i/>
          <w:iCs/>
        </w:rPr>
        <w:t>KSCE Journal of Civil Engineering</w:t>
      </w:r>
      <w:r>
        <w:t>, 26 (4): 1652–1661. https://doi.org/10.1007/s12205-022-1037-x.</w:t>
      </w:r>
    </w:p>
    <w:p w14:paraId="7AFA4174" w14:textId="77777777" w:rsidR="001A57C3" w:rsidRDefault="001A57C3" w:rsidP="001A57C3">
      <w:pPr>
        <w:pStyle w:val="Bibliography"/>
      </w:pPr>
      <w:r>
        <w:t xml:space="preserve">Li, Z., J. Chen, and M. Sugimoto. 2020. “Pulsed NMR measurements of unfrozen water content in partially frozen soil.” </w:t>
      </w:r>
      <w:r>
        <w:rPr>
          <w:i/>
          <w:iCs/>
        </w:rPr>
        <w:t>Journal of Cold Regions Engineering</w:t>
      </w:r>
      <w:r>
        <w:t>, 34 (3): 04020013. American Society of Civil Engineers. https://doi.org/10.1061/(ASCE)CR.1943-5495.0000220.</w:t>
      </w:r>
    </w:p>
    <w:p w14:paraId="6DADF620" w14:textId="77777777" w:rsidR="001A57C3" w:rsidRDefault="001A57C3" w:rsidP="001A57C3">
      <w:pPr>
        <w:pStyle w:val="Bibliography"/>
      </w:pPr>
      <w:r>
        <w:lastRenderedPageBreak/>
        <w:t xml:space="preserve">Liu, B., L. He, C. Li, Y. Han, Y. Sun, Q. Han, and J. Zeng. 2024. “Study on electrical properties of saline frozen soil and influence mechanism of unfrozen water content.” </w:t>
      </w:r>
      <w:r>
        <w:rPr>
          <w:i/>
          <w:iCs/>
        </w:rPr>
        <w:t>Cold Regions Science and Technology</w:t>
      </w:r>
      <w:r>
        <w:t>, 104146. https://doi.org/10.1016/j.coldregions.2024.104146.</w:t>
      </w:r>
    </w:p>
    <w:p w14:paraId="45C8148C" w14:textId="77777777" w:rsidR="001A57C3" w:rsidRDefault="001A57C3" w:rsidP="001A57C3">
      <w:pPr>
        <w:pStyle w:val="Bibliography"/>
      </w:pPr>
      <w:r>
        <w:t xml:space="preserve">Liu, J., P. Yang, and Z. (Joey) Yang. 2020. “Electrical properties of frozen saline clay and their relationship with unfrozen water content.” </w:t>
      </w:r>
      <w:r>
        <w:rPr>
          <w:i/>
          <w:iCs/>
        </w:rPr>
        <w:t>Cold Regions Science and Technology</w:t>
      </w:r>
      <w:r>
        <w:t>, 178: 103127. https://doi.org/10.1016/j.coldregions.2020.103127.</w:t>
      </w:r>
    </w:p>
    <w:p w14:paraId="27C9207E" w14:textId="77777777" w:rsidR="001A57C3" w:rsidRDefault="001A57C3" w:rsidP="001A57C3">
      <w:pPr>
        <w:pStyle w:val="Bibliography"/>
      </w:pPr>
      <w:r>
        <w:t xml:space="preserve">Ma, H., Y. Cui, J. Zhang, S. Li, and S. Xu. 2023. “Effects of transient temperature gradient on frost heave of saturated silty clay in an open system.” </w:t>
      </w:r>
      <w:r>
        <w:rPr>
          <w:i/>
          <w:iCs/>
        </w:rPr>
        <w:t>Research in Cold and Arid Regions</w:t>
      </w:r>
      <w:r>
        <w:t>, 15 (6): 268–277. https://doi.org/10.1016/j.rcar.2023.11.005.</w:t>
      </w:r>
    </w:p>
    <w:p w14:paraId="69F04F3F" w14:textId="77777777" w:rsidR="001A57C3" w:rsidRDefault="001A57C3" w:rsidP="001A57C3">
      <w:pPr>
        <w:pStyle w:val="Bibliography"/>
      </w:pPr>
      <w:r>
        <w:t xml:space="preserve">Maas, A. L., A. Y. </w:t>
      </w:r>
      <w:proofErr w:type="spellStart"/>
      <w:r>
        <w:t>Hannun</w:t>
      </w:r>
      <w:proofErr w:type="spellEnd"/>
      <w:r>
        <w:t xml:space="preserve">, and A. Y. Ng. 2013. “Rectiﬁer nonlinearities improve neural network acoustic models.” In: </w:t>
      </w:r>
      <w:r>
        <w:rPr>
          <w:i/>
          <w:iCs/>
        </w:rPr>
        <w:t xml:space="preserve">Proc </w:t>
      </w:r>
      <w:proofErr w:type="spellStart"/>
      <w:r>
        <w:rPr>
          <w:i/>
          <w:iCs/>
        </w:rPr>
        <w:t>Icml</w:t>
      </w:r>
      <w:proofErr w:type="spellEnd"/>
      <w:r>
        <w:t>.</w:t>
      </w:r>
    </w:p>
    <w:p w14:paraId="431D1D0C" w14:textId="77777777" w:rsidR="001A57C3" w:rsidRDefault="001A57C3" w:rsidP="001A57C3">
      <w:pPr>
        <w:pStyle w:val="Bibliography"/>
      </w:pPr>
      <w:r>
        <w:t xml:space="preserve">Meng, X., J. Zhou, C. Wei, K. Zhang, Z. Shen, and Z. Yang. 2020. “Effects of salinity on soil freezing temperature and unfrozen water content.” </w:t>
      </w:r>
      <w:r>
        <w:rPr>
          <w:i/>
          <w:iCs/>
        </w:rPr>
        <w:t>Rock and Soil Mechanics</w:t>
      </w:r>
      <w:r>
        <w:t>, 41 (3): 952–960. https://doi.org/10.16285/j.rsm.2019.0617.</w:t>
      </w:r>
    </w:p>
    <w:p w14:paraId="4EF0242F" w14:textId="77777777" w:rsidR="001A57C3" w:rsidRDefault="001A57C3" w:rsidP="001A57C3">
      <w:pPr>
        <w:pStyle w:val="Bibliography"/>
      </w:pPr>
      <w:r>
        <w:t xml:space="preserve">Ming, F., D. Q. Li, and L. Chen. 2020. “Electrical resistivity of freezing clay: Experimental study and theoretical model.” </w:t>
      </w:r>
      <w:r>
        <w:rPr>
          <w:i/>
          <w:iCs/>
        </w:rPr>
        <w:t>Journal of Geophysical Research: Earth Surface</w:t>
      </w:r>
      <w:r>
        <w:t>, 125 (2): e2019JF005267. https://doi.org/10.1029/2019JF005267.</w:t>
      </w:r>
    </w:p>
    <w:p w14:paraId="6DA8FC35" w14:textId="77777777" w:rsidR="001A57C3" w:rsidRDefault="001A57C3" w:rsidP="001A57C3">
      <w:pPr>
        <w:pStyle w:val="Bibliography"/>
      </w:pPr>
      <w:r>
        <w:t xml:space="preserve">Nakano, Y., A. Tice, J. Oliphant, and T. Jenkins. 1982. “Transport of water in frozen soil: I: Experimental determination of soil-water diffusivity under isothermal conditions.” </w:t>
      </w:r>
      <w:r>
        <w:rPr>
          <w:i/>
          <w:iCs/>
        </w:rPr>
        <w:t>Advances in Water Resources</w:t>
      </w:r>
      <w:r>
        <w:t>, 5 (4): 221–226. https://doi.org/10.1016/0309-1708(82)90004-5.</w:t>
      </w:r>
    </w:p>
    <w:p w14:paraId="06E074FE" w14:textId="77777777" w:rsidR="001A57C3" w:rsidRDefault="001A57C3" w:rsidP="001A57C3">
      <w:pPr>
        <w:pStyle w:val="Bibliography"/>
      </w:pPr>
      <w:r>
        <w:t xml:space="preserve">Patterson, D. E., and M. W. Smith. 1985. “Unfrozen water content in saline soils: results using time-domain reflectometry.” </w:t>
      </w:r>
      <w:r>
        <w:rPr>
          <w:i/>
          <w:iCs/>
        </w:rPr>
        <w:t>Canadian Geotechnical Journal</w:t>
      </w:r>
      <w:r>
        <w:t>, 22 (1): 95–101. https://doi.org/10.1139/t85-009.</w:t>
      </w:r>
    </w:p>
    <w:p w14:paraId="6BF4F1F0" w14:textId="77777777" w:rsidR="001A57C3" w:rsidRDefault="001A57C3" w:rsidP="001A57C3">
      <w:pPr>
        <w:pStyle w:val="Bibliography"/>
      </w:pPr>
      <w:r>
        <w:t xml:space="preserve">Penner, E. 1970. “Thermal conductivity of frozen soils.” </w:t>
      </w:r>
      <w:r>
        <w:rPr>
          <w:i/>
          <w:iCs/>
        </w:rPr>
        <w:t>Canadian Journal of Earth Sciences</w:t>
      </w:r>
      <w:r>
        <w:t>, 7 (3): 982–987. https://doi.org/10.1139/e70-091.</w:t>
      </w:r>
    </w:p>
    <w:p w14:paraId="2EF270D6" w14:textId="77777777" w:rsidR="001A57C3" w:rsidRDefault="001A57C3" w:rsidP="001A57C3">
      <w:pPr>
        <w:pStyle w:val="Bibliography"/>
      </w:pPr>
      <w:r>
        <w:t xml:space="preserve">Petersen, L. W., P. Moldrup, O. H. Jacobsen, and D. E. Rolston. 1996. “Relations between specific surface area and soil physical and chemical properties.” </w:t>
      </w:r>
      <w:r>
        <w:rPr>
          <w:i/>
          <w:iCs/>
        </w:rPr>
        <w:t>Soil Science</w:t>
      </w:r>
      <w:r>
        <w:t>, 161 (1): 9. https://doi.org/10.1097/00010694-199601000-00003.</w:t>
      </w:r>
    </w:p>
    <w:p w14:paraId="25DF83E8" w14:textId="77777777" w:rsidR="001A57C3" w:rsidRDefault="001A57C3" w:rsidP="001A57C3">
      <w:pPr>
        <w:pStyle w:val="Bibliography"/>
      </w:pPr>
      <w:r>
        <w:t xml:space="preserve">Ren, J., and S. K. Vanapalli. 2019. “Comparison of soil-freezing and soil-water characteristic curves of two </w:t>
      </w:r>
      <w:proofErr w:type="spellStart"/>
      <w:r>
        <w:t>canadian</w:t>
      </w:r>
      <w:proofErr w:type="spellEnd"/>
      <w:r>
        <w:t xml:space="preserve"> soils.” </w:t>
      </w:r>
      <w:r>
        <w:rPr>
          <w:i/>
          <w:iCs/>
        </w:rPr>
        <w:t>Vadose Zone Journal</w:t>
      </w:r>
      <w:r>
        <w:t>, 18 (1): 180185. https://doi.org/10.2136/vzj2018.10.0185.</w:t>
      </w:r>
    </w:p>
    <w:p w14:paraId="0AD41DAC" w14:textId="77777777" w:rsidR="001A57C3" w:rsidRDefault="001A57C3" w:rsidP="001A57C3">
      <w:pPr>
        <w:pStyle w:val="Bibliography"/>
      </w:pPr>
      <w:r>
        <w:t xml:space="preserve">Ren, J., and S. K. Vanapalli. 2020. “Effect of freeze–thaw cycling on the soil-freezing characteristic curve of five Canadian soils.” </w:t>
      </w:r>
      <w:r>
        <w:rPr>
          <w:i/>
          <w:iCs/>
        </w:rPr>
        <w:t>Vadose Zone Journal</w:t>
      </w:r>
      <w:r>
        <w:t>, 19 (1): e20039. https://doi.org/10.1002/vzj2.20039.</w:t>
      </w:r>
    </w:p>
    <w:p w14:paraId="0683006B" w14:textId="77777777" w:rsidR="001A57C3" w:rsidRDefault="001A57C3" w:rsidP="001A57C3">
      <w:pPr>
        <w:pStyle w:val="Bibliography"/>
      </w:pPr>
      <w:r>
        <w:t xml:space="preserve">Smerdon, B. D., and C. A. Mendoza. 2010. “Hysteretic freezing characteristics of riparian peatlands in the Western Boreal Forest of Canada.” </w:t>
      </w:r>
      <w:r>
        <w:rPr>
          <w:i/>
          <w:iCs/>
        </w:rPr>
        <w:t>Hydrological Processes</w:t>
      </w:r>
      <w:r>
        <w:t>, 24 (8): 1027–1038. https://doi.org/10.1002/hyp.7544.</w:t>
      </w:r>
    </w:p>
    <w:p w14:paraId="6AB3AD6F" w14:textId="77777777" w:rsidR="001A57C3" w:rsidRDefault="001A57C3" w:rsidP="001A57C3">
      <w:pPr>
        <w:pStyle w:val="Bibliography"/>
      </w:pPr>
      <w:r>
        <w:t>Smith, M. W., and A. R. Tice. 1988. “Comparison of NMR and TDR methods.”</w:t>
      </w:r>
    </w:p>
    <w:p w14:paraId="0A116DBE" w14:textId="77777777" w:rsidR="001A57C3" w:rsidRDefault="001A57C3" w:rsidP="001A57C3">
      <w:pPr>
        <w:pStyle w:val="Bibliography"/>
      </w:pPr>
      <w:r>
        <w:t xml:space="preserve">Suzuki, S. 2004. “Dependence of unfrozen water content in unsaturated frozen clay soil on initial soil moisture content.” </w:t>
      </w:r>
      <w:r>
        <w:rPr>
          <w:i/>
          <w:iCs/>
        </w:rPr>
        <w:t>Soil Science and Plant Nutrition</w:t>
      </w:r>
      <w:r>
        <w:t>, 50 (4): 603–606. Taylor &amp; Francis. https://doi.org/10.1080/00380768.2004.10408518.</w:t>
      </w:r>
    </w:p>
    <w:p w14:paraId="59ABD382" w14:textId="77777777" w:rsidR="001A57C3" w:rsidRDefault="001A57C3" w:rsidP="001A57C3">
      <w:pPr>
        <w:pStyle w:val="Bibliography"/>
      </w:pPr>
      <w:r>
        <w:t xml:space="preserve">Tang, L., K. Wang, L. Jin, G. Yang, H. Jia, and A. </w:t>
      </w:r>
      <w:proofErr w:type="spellStart"/>
      <w:r>
        <w:t>Taoum</w:t>
      </w:r>
      <w:proofErr w:type="spellEnd"/>
      <w:r>
        <w:t xml:space="preserve">. 2018. “A resistivity model for testing unfrozen water content of frozen soil.” </w:t>
      </w:r>
      <w:r>
        <w:rPr>
          <w:i/>
          <w:iCs/>
        </w:rPr>
        <w:t>Cold Regions Science and Technology</w:t>
      </w:r>
      <w:r>
        <w:t>, 153: 55–63. https://doi.org/10.1016/j.coldregions.2018.05.003.</w:t>
      </w:r>
    </w:p>
    <w:p w14:paraId="2FDE18FD" w14:textId="77777777" w:rsidR="001A57C3" w:rsidRDefault="001A57C3" w:rsidP="001A57C3">
      <w:pPr>
        <w:pStyle w:val="Bibliography"/>
      </w:pPr>
      <w:r>
        <w:lastRenderedPageBreak/>
        <w:t xml:space="preserve">Tang, L., X. Wang, F. Lan, P. Qiu, and L. Jin. 2020. “Measuring the content of unfrozen water in frozen soil based on resistivity.” </w:t>
      </w:r>
      <w:r>
        <w:rPr>
          <w:i/>
          <w:iCs/>
        </w:rPr>
        <w:t>International Journal of Electrochemical Science</w:t>
      </w:r>
      <w:r>
        <w:t>, 15 (9): 9459–9472. https://doi.org/10.20964/2020.09.57.</w:t>
      </w:r>
    </w:p>
    <w:p w14:paraId="767177ED" w14:textId="77777777" w:rsidR="001A57C3" w:rsidRDefault="001A57C3" w:rsidP="001A57C3">
      <w:pPr>
        <w:pStyle w:val="Bibliography"/>
      </w:pPr>
      <w:r>
        <w:t xml:space="preserve">Teng, J., J. Kou, X. Yan, S. Zhang, and D. Sheng. 2020. “Parameterization of soil freezing characteristic curve for unsaturated soils.” </w:t>
      </w:r>
      <w:r>
        <w:rPr>
          <w:i/>
          <w:iCs/>
        </w:rPr>
        <w:t>Cold Regions Science and Technology</w:t>
      </w:r>
      <w:r>
        <w:t>, 170: 102928. https://doi.org/10.1016/j.coldregions.2019.102928.</w:t>
      </w:r>
    </w:p>
    <w:p w14:paraId="7A12AD04" w14:textId="77777777" w:rsidR="001A57C3" w:rsidRDefault="001A57C3" w:rsidP="001A57C3">
      <w:pPr>
        <w:pStyle w:val="Bibliography"/>
      </w:pPr>
      <w:r>
        <w:t xml:space="preserve">Tice, A. R., P. B. Black, and R. L. Berg. 1988. “Unfrozen water contents of undisturbed and remolded </w:t>
      </w:r>
      <w:proofErr w:type="spellStart"/>
      <w:r>
        <w:t>alaskan</w:t>
      </w:r>
      <w:proofErr w:type="spellEnd"/>
      <w:r>
        <w:t xml:space="preserve"> silt as determined by nuclear magnetic resonance.”</w:t>
      </w:r>
    </w:p>
    <w:p w14:paraId="39845E47" w14:textId="77777777" w:rsidR="001A57C3" w:rsidRDefault="001A57C3" w:rsidP="001A57C3">
      <w:pPr>
        <w:pStyle w:val="Bibliography"/>
      </w:pPr>
      <w:r>
        <w:t xml:space="preserve">Wang, M., X. Li, and X. Xu. 2021. “An implicit Heat-Pulse-Probe method for measuring the soil ice content.” </w:t>
      </w:r>
      <w:r>
        <w:rPr>
          <w:i/>
          <w:iCs/>
        </w:rPr>
        <w:t>Applied Thermal Engineering</w:t>
      </w:r>
      <w:r>
        <w:t>, 196: 117186. https://doi.org/10.1016/j.applthermaleng.2021.117186.</w:t>
      </w:r>
    </w:p>
    <w:p w14:paraId="26218BF5" w14:textId="77777777" w:rsidR="001A57C3" w:rsidRDefault="001A57C3" w:rsidP="001A57C3">
      <w:pPr>
        <w:pStyle w:val="Bibliography"/>
      </w:pPr>
      <w:r>
        <w:t xml:space="preserve">Wang, Z., M. Xiao, M. Bray, D. Nicolsky, and X. Ji. 2026. “Creep deformation and long-term strength of ice-rich permafrost in Northern Alaska.” </w:t>
      </w:r>
      <w:r>
        <w:rPr>
          <w:i/>
          <w:iCs/>
        </w:rPr>
        <w:t>Journal of Geotechnical and Geoenvironmental Engineering</w:t>
      </w:r>
      <w:r>
        <w:t>, 152 (1): 04025161. American Society of Civil Engineers. https://doi.org/10.1061/JGGEFK.GTENG-13324.</w:t>
      </w:r>
    </w:p>
    <w:p w14:paraId="7002F863" w14:textId="77777777" w:rsidR="001A57C3" w:rsidRDefault="001A57C3" w:rsidP="001A57C3">
      <w:pPr>
        <w:pStyle w:val="Bibliography"/>
      </w:pPr>
      <w:r>
        <w:t xml:space="preserve">Watanabe, K., and M. Mizoguchi. 2002. “Amount of unfrozen water in frozen porous media saturated with solution.” </w:t>
      </w:r>
      <w:r>
        <w:rPr>
          <w:i/>
          <w:iCs/>
        </w:rPr>
        <w:t>Cold Regions Science and Technology</w:t>
      </w:r>
      <w:r>
        <w:t>, 34 (2): 103–110. https://doi.org/10.1016/S0165-232X(01)00063-5.</w:t>
      </w:r>
    </w:p>
    <w:p w14:paraId="3CFFEB9F" w14:textId="77777777" w:rsidR="001A57C3" w:rsidRDefault="001A57C3" w:rsidP="001A57C3">
      <w:pPr>
        <w:pStyle w:val="Bibliography"/>
      </w:pPr>
      <w:r>
        <w:t xml:space="preserve">Watanabe, K., and Y. Osada. 2017. “Simultaneous measurement of unfrozen water content and hydraulic conductivity of partially frozen soil near 0   °C.” </w:t>
      </w:r>
      <w:r>
        <w:rPr>
          <w:i/>
          <w:iCs/>
        </w:rPr>
        <w:t>Cold Regions Science and Technology</w:t>
      </w:r>
      <w:r>
        <w:t>, 142: 79–84. https://doi.org/10.1016/j.coldregions.2017.08.002.</w:t>
      </w:r>
    </w:p>
    <w:p w14:paraId="40FEFDC4" w14:textId="77777777" w:rsidR="001A57C3" w:rsidRDefault="001A57C3" w:rsidP="001A57C3">
      <w:pPr>
        <w:pStyle w:val="Bibliography"/>
      </w:pPr>
      <w:r>
        <w:t xml:space="preserve">Watanabe, K., and T. Wake. 2009. “Measurement of unfrozen water content and relative permittivity of frozen unsaturated soil using NMR and TDR.” </w:t>
      </w:r>
      <w:r>
        <w:rPr>
          <w:i/>
          <w:iCs/>
        </w:rPr>
        <w:t>Cold Regions Science and Technology</w:t>
      </w:r>
      <w:r>
        <w:t>, 59 (1): 34–41. https://doi.org/10.1016/j.coldregions.2009.05.011.</w:t>
      </w:r>
    </w:p>
    <w:p w14:paraId="115A1B3A" w14:textId="77777777" w:rsidR="001A57C3" w:rsidRDefault="001A57C3" w:rsidP="001A57C3">
      <w:pPr>
        <w:pStyle w:val="Bibliography"/>
      </w:pPr>
      <w:r>
        <w:t xml:space="preserve">Wen, Z., W. Ma, W. Feng, Y. Deng, D. Wang, Z. Fan, and C. Zhou. 2012. “Experimental study on unfrozen water content and soil matric potential of Qinghai-Tibetan silty clay.” </w:t>
      </w:r>
      <w:r>
        <w:rPr>
          <w:i/>
          <w:iCs/>
        </w:rPr>
        <w:t>Environmental Earth Sciences</w:t>
      </w:r>
      <w:r>
        <w:t>, 66 (5): 1467–1476. https://doi.org/10.1007/s12665-011-1386-0.</w:t>
      </w:r>
    </w:p>
    <w:p w14:paraId="48D33D70" w14:textId="77777777" w:rsidR="001A57C3" w:rsidRDefault="001A57C3" w:rsidP="001A57C3">
      <w:pPr>
        <w:pStyle w:val="Bibliography"/>
      </w:pPr>
      <w:r>
        <w:t>Williams, P. J. 1964. “Unfrozen water content of frozen and soil moisture suction.” https://doi.org/10.1680/geot.1964.14.3.231.</w:t>
      </w:r>
    </w:p>
    <w:p w14:paraId="6AE8C275" w14:textId="77777777" w:rsidR="001A57C3" w:rsidRDefault="001A57C3" w:rsidP="001A57C3">
      <w:pPr>
        <w:pStyle w:val="Bibliography"/>
      </w:pPr>
      <w:r>
        <w:t xml:space="preserve">Wu, B., H.-H. Zhu, D. Cao, L. Xu, and B. Shi. 2021. “Feasibility study on ice content measurement of frozen soil using actively heated FBG sensors.” </w:t>
      </w:r>
      <w:r>
        <w:rPr>
          <w:i/>
          <w:iCs/>
        </w:rPr>
        <w:t>Cold Regions Science and Technology</w:t>
      </w:r>
      <w:r>
        <w:t>, 189: 103332. https://doi.org/10.1016/j.coldregions.2021.103332.</w:t>
      </w:r>
    </w:p>
    <w:p w14:paraId="7E78FB5C" w14:textId="77777777" w:rsidR="001A57C3" w:rsidRDefault="001A57C3" w:rsidP="001A57C3">
      <w:pPr>
        <w:pStyle w:val="Bibliography"/>
      </w:pPr>
      <w:r>
        <w:t xml:space="preserve">Wu, M., X. Tan, J. Huang, J. Wu, and P.-E. Jansson. 2015. “Solute and water effects on soil freezing characteristics based on laboratory experiments.” </w:t>
      </w:r>
      <w:r>
        <w:rPr>
          <w:i/>
          <w:iCs/>
        </w:rPr>
        <w:t>Cold Regions Science and Technology</w:t>
      </w:r>
      <w:r>
        <w:t>, 115: 22–29. https://doi.org/10.1016/j.coldregions.2015.03.007.</w:t>
      </w:r>
    </w:p>
    <w:p w14:paraId="024FF82E" w14:textId="77777777" w:rsidR="001A57C3" w:rsidRDefault="001A57C3" w:rsidP="001A57C3">
      <w:pPr>
        <w:pStyle w:val="Bibliography"/>
      </w:pPr>
      <w:proofErr w:type="spellStart"/>
      <w:r>
        <w:t>Xiaozu</w:t>
      </w:r>
      <w:proofErr w:type="spellEnd"/>
      <w:r>
        <w:t>, X., J. L. Oliphant, and A. R. Tice. n.d. “Factors affecting water migration in frozen soils.”</w:t>
      </w:r>
    </w:p>
    <w:p w14:paraId="50F0A4A6" w14:textId="77777777" w:rsidR="001A57C3" w:rsidRDefault="001A57C3" w:rsidP="001A57C3">
      <w:pPr>
        <w:pStyle w:val="Bibliography"/>
      </w:pPr>
      <w:r>
        <w:t xml:space="preserve">Xin, Q., Y. Su, Y. Cao, X. She, Z. Wang, X. Ling, and T. Yang. 2023. “Experimental and modeling investigation of freezing characteristic curve of silty clay using TDR.” </w:t>
      </w:r>
      <w:r>
        <w:rPr>
          <w:i/>
          <w:iCs/>
        </w:rPr>
        <w:t>Cold Regions Science and Technology</w:t>
      </w:r>
      <w:r>
        <w:t>, 205: 103715. https://doi.org/10.1016/j.coldregions.2022.103715.</w:t>
      </w:r>
    </w:p>
    <w:p w14:paraId="3AE94707" w14:textId="77777777" w:rsidR="001A57C3" w:rsidRDefault="001A57C3" w:rsidP="001A57C3">
      <w:pPr>
        <w:pStyle w:val="Bibliography"/>
      </w:pPr>
      <w:r>
        <w:t xml:space="preserve">Yoon, J., J. Jordon, and M. Schaar. 2018. “GAIN: Missing data imputation using generative adversarial nets.” In: </w:t>
      </w:r>
      <w:r>
        <w:rPr>
          <w:i/>
          <w:iCs/>
        </w:rPr>
        <w:t>Proc. 35th Int. Conf. Mach. Learn.</w:t>
      </w:r>
      <w:r>
        <w:t>, 5689–5698. PMLR.</w:t>
      </w:r>
    </w:p>
    <w:p w14:paraId="2256B668" w14:textId="77777777" w:rsidR="001A57C3" w:rsidRDefault="001A57C3" w:rsidP="001A57C3">
      <w:pPr>
        <w:pStyle w:val="Bibliography"/>
      </w:pPr>
      <w:r>
        <w:t xml:space="preserve">Yoshikawa, K., and P. P. </w:t>
      </w:r>
      <w:proofErr w:type="spellStart"/>
      <w:r>
        <w:t>Overduin</w:t>
      </w:r>
      <w:proofErr w:type="spellEnd"/>
      <w:r>
        <w:t xml:space="preserve">. 2005. “Comparing unfrozen water content measurements of frozen soil using recently developed commercial sensors.” </w:t>
      </w:r>
      <w:r>
        <w:rPr>
          <w:i/>
          <w:iCs/>
        </w:rPr>
        <w:t>Cold Regions Science and Technology</w:t>
      </w:r>
      <w:r>
        <w:t>, 42 (3): 250–256. https://doi.org/10.1016/j.coldregions.2005.03.001.</w:t>
      </w:r>
    </w:p>
    <w:p w14:paraId="73A0659B" w14:textId="77777777" w:rsidR="001A57C3" w:rsidRDefault="001A57C3" w:rsidP="001A57C3">
      <w:pPr>
        <w:pStyle w:val="Bibliography"/>
      </w:pPr>
      <w:proofErr w:type="spellStart"/>
      <w:r>
        <w:lastRenderedPageBreak/>
        <w:t>Yukselen</w:t>
      </w:r>
      <w:proofErr w:type="spellEnd"/>
      <w:r>
        <w:t xml:space="preserve">-Aksoy, Y., and A. Kaya. 2010. “Method dependency of relationships between specific surface area and soil physicochemical properties.” </w:t>
      </w:r>
      <w:r>
        <w:rPr>
          <w:i/>
          <w:iCs/>
        </w:rPr>
        <w:t>Applied Clay Science</w:t>
      </w:r>
      <w:r>
        <w:t>, 50 (2): 182–190. https://doi.org/10.1016/j.clay.2010.07.020.</w:t>
      </w:r>
    </w:p>
    <w:p w14:paraId="6B66E37E" w14:textId="77777777" w:rsidR="001A57C3" w:rsidRDefault="001A57C3" w:rsidP="001A57C3">
      <w:pPr>
        <w:pStyle w:val="Bibliography"/>
      </w:pPr>
      <w:r>
        <w:t xml:space="preserve">Zhang, M., X. Zhang, J. Lu, W. Pei, and C. Wang. 2019. “Analysis of volumetric unfrozen water contents in freezing soils.” </w:t>
      </w:r>
      <w:r>
        <w:rPr>
          <w:i/>
          <w:iCs/>
        </w:rPr>
        <w:t>Experimental Heat Transfer</w:t>
      </w:r>
      <w:r>
        <w:t>, 32 (5): 426–438. Taylor &amp; Francis. https://doi.org/10.1080/08916152.2018.1535528.</w:t>
      </w:r>
    </w:p>
    <w:p w14:paraId="69B1FB14" w14:textId="53D1EB81" w:rsidR="00E237A9" w:rsidRPr="00E237A9" w:rsidRDefault="00CA61E4" w:rsidP="00CA61E4">
      <w:pPr>
        <w:pStyle w:val="Reference"/>
        <w:rPr>
          <w:rFonts w:asciiTheme="majorBidi" w:eastAsiaTheme="minorEastAsia" w:hAnsiTheme="majorBidi" w:cstheme="majorBidi"/>
          <w:b/>
          <w:szCs w:val="24"/>
          <w:lang w:eastAsia="zh-CN"/>
        </w:rPr>
      </w:pPr>
      <w:r>
        <w:rPr>
          <w:rFonts w:asciiTheme="majorBidi" w:eastAsiaTheme="minorEastAsia" w:hAnsiTheme="majorBidi" w:cstheme="majorBidi"/>
          <w:b/>
          <w:szCs w:val="24"/>
          <w:lang w:eastAsia="zh-CN"/>
        </w:rPr>
        <w:fldChar w:fldCharType="end"/>
      </w:r>
    </w:p>
    <w:sectPr w:rsidR="00E237A9" w:rsidRPr="00E237A9" w:rsidSect="00661F5B">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6BA9" w14:textId="77777777" w:rsidR="00064F17" w:rsidRDefault="00064F17" w:rsidP="006B11B0">
      <w:pPr>
        <w:spacing w:after="0"/>
      </w:pPr>
      <w:r>
        <w:separator/>
      </w:r>
    </w:p>
  </w:endnote>
  <w:endnote w:type="continuationSeparator" w:id="0">
    <w:p w14:paraId="5B1AFEEC" w14:textId="77777777" w:rsidR="00064F17" w:rsidRDefault="00064F17" w:rsidP="006B11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34CD" w14:textId="77777777" w:rsidR="00064F17" w:rsidRDefault="00064F17" w:rsidP="006B11B0">
      <w:pPr>
        <w:spacing w:after="0"/>
      </w:pPr>
      <w:r>
        <w:separator/>
      </w:r>
    </w:p>
  </w:footnote>
  <w:footnote w:type="continuationSeparator" w:id="0">
    <w:p w14:paraId="2665D965" w14:textId="77777777" w:rsidR="00064F17" w:rsidRDefault="00064F17" w:rsidP="006B11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53CEE"/>
    <w:multiLevelType w:val="hybridMultilevel"/>
    <w:tmpl w:val="B372956C"/>
    <w:lvl w:ilvl="0" w:tplc="E3DC3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03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DA0"/>
    <w:rsid w:val="00005EF3"/>
    <w:rsid w:val="00010F16"/>
    <w:rsid w:val="0001529C"/>
    <w:rsid w:val="00016622"/>
    <w:rsid w:val="0001733A"/>
    <w:rsid w:val="000207FA"/>
    <w:rsid w:val="000229D2"/>
    <w:rsid w:val="00023322"/>
    <w:rsid w:val="00025ED7"/>
    <w:rsid w:val="00027C8E"/>
    <w:rsid w:val="0003199B"/>
    <w:rsid w:val="00034D81"/>
    <w:rsid w:val="0003556F"/>
    <w:rsid w:val="00041808"/>
    <w:rsid w:val="00041DCF"/>
    <w:rsid w:val="00042ED6"/>
    <w:rsid w:val="00042FF2"/>
    <w:rsid w:val="000436E8"/>
    <w:rsid w:val="000463EE"/>
    <w:rsid w:val="0004642F"/>
    <w:rsid w:val="00050BA8"/>
    <w:rsid w:val="00051B36"/>
    <w:rsid w:val="000573C8"/>
    <w:rsid w:val="00064D33"/>
    <w:rsid w:val="00064F17"/>
    <w:rsid w:val="000663F0"/>
    <w:rsid w:val="00066657"/>
    <w:rsid w:val="00071610"/>
    <w:rsid w:val="000768EC"/>
    <w:rsid w:val="000777B6"/>
    <w:rsid w:val="000830D3"/>
    <w:rsid w:val="000834EA"/>
    <w:rsid w:val="00087828"/>
    <w:rsid w:val="000920AD"/>
    <w:rsid w:val="00093F0B"/>
    <w:rsid w:val="00094199"/>
    <w:rsid w:val="00097E43"/>
    <w:rsid w:val="000A1900"/>
    <w:rsid w:val="000B015D"/>
    <w:rsid w:val="000B3535"/>
    <w:rsid w:val="000B5317"/>
    <w:rsid w:val="000B69E3"/>
    <w:rsid w:val="000B7C6A"/>
    <w:rsid w:val="000C48A7"/>
    <w:rsid w:val="000D4071"/>
    <w:rsid w:val="000D587E"/>
    <w:rsid w:val="000E025F"/>
    <w:rsid w:val="000E4855"/>
    <w:rsid w:val="000E6155"/>
    <w:rsid w:val="000E6721"/>
    <w:rsid w:val="000F1341"/>
    <w:rsid w:val="000F618A"/>
    <w:rsid w:val="0010285E"/>
    <w:rsid w:val="0011030A"/>
    <w:rsid w:val="00114B89"/>
    <w:rsid w:val="00115555"/>
    <w:rsid w:val="00115E11"/>
    <w:rsid w:val="00116FB7"/>
    <w:rsid w:val="00120620"/>
    <w:rsid w:val="00123C7A"/>
    <w:rsid w:val="00124557"/>
    <w:rsid w:val="0013352B"/>
    <w:rsid w:val="001418C5"/>
    <w:rsid w:val="0014314A"/>
    <w:rsid w:val="0015111B"/>
    <w:rsid w:val="001564BD"/>
    <w:rsid w:val="00161409"/>
    <w:rsid w:val="00163393"/>
    <w:rsid w:val="00164102"/>
    <w:rsid w:val="00167A71"/>
    <w:rsid w:val="00172AF3"/>
    <w:rsid w:val="00175C8F"/>
    <w:rsid w:val="001760C5"/>
    <w:rsid w:val="00182B04"/>
    <w:rsid w:val="00183039"/>
    <w:rsid w:val="00183F0E"/>
    <w:rsid w:val="001842FE"/>
    <w:rsid w:val="00186C50"/>
    <w:rsid w:val="00186CD1"/>
    <w:rsid w:val="001952EC"/>
    <w:rsid w:val="001A01D8"/>
    <w:rsid w:val="001A110F"/>
    <w:rsid w:val="001A346E"/>
    <w:rsid w:val="001A57C3"/>
    <w:rsid w:val="001B251F"/>
    <w:rsid w:val="001B3633"/>
    <w:rsid w:val="001B68BD"/>
    <w:rsid w:val="001B6AE0"/>
    <w:rsid w:val="001D15AC"/>
    <w:rsid w:val="001D1F8E"/>
    <w:rsid w:val="001D2360"/>
    <w:rsid w:val="001D30B5"/>
    <w:rsid w:val="001D4F96"/>
    <w:rsid w:val="001E3C9D"/>
    <w:rsid w:val="001E793F"/>
    <w:rsid w:val="001F0F02"/>
    <w:rsid w:val="001F1BD3"/>
    <w:rsid w:val="001F34D4"/>
    <w:rsid w:val="001F3A1E"/>
    <w:rsid w:val="001F52BA"/>
    <w:rsid w:val="001F62DE"/>
    <w:rsid w:val="00201249"/>
    <w:rsid w:val="0020369C"/>
    <w:rsid w:val="00207FE4"/>
    <w:rsid w:val="002102E6"/>
    <w:rsid w:val="00214C46"/>
    <w:rsid w:val="0021662D"/>
    <w:rsid w:val="00217E2D"/>
    <w:rsid w:val="0022097B"/>
    <w:rsid w:val="002274F6"/>
    <w:rsid w:val="00236258"/>
    <w:rsid w:val="00236DA0"/>
    <w:rsid w:val="002374D3"/>
    <w:rsid w:val="00242760"/>
    <w:rsid w:val="002462B7"/>
    <w:rsid w:val="0025063A"/>
    <w:rsid w:val="002540FC"/>
    <w:rsid w:val="00255642"/>
    <w:rsid w:val="00256F98"/>
    <w:rsid w:val="00261F75"/>
    <w:rsid w:val="00266D9A"/>
    <w:rsid w:val="0027158E"/>
    <w:rsid w:val="00271E9B"/>
    <w:rsid w:val="00284CA0"/>
    <w:rsid w:val="00286543"/>
    <w:rsid w:val="00292BA5"/>
    <w:rsid w:val="002947D8"/>
    <w:rsid w:val="002949E5"/>
    <w:rsid w:val="00297075"/>
    <w:rsid w:val="002A6EE5"/>
    <w:rsid w:val="002B09BC"/>
    <w:rsid w:val="002B17F1"/>
    <w:rsid w:val="002B4FE9"/>
    <w:rsid w:val="002B6BCA"/>
    <w:rsid w:val="002B7386"/>
    <w:rsid w:val="002C0782"/>
    <w:rsid w:val="002C3245"/>
    <w:rsid w:val="002D02E6"/>
    <w:rsid w:val="002D5399"/>
    <w:rsid w:val="002E27AB"/>
    <w:rsid w:val="002E36BD"/>
    <w:rsid w:val="002F1157"/>
    <w:rsid w:val="002F1EBB"/>
    <w:rsid w:val="002F2D7C"/>
    <w:rsid w:val="002F4AD2"/>
    <w:rsid w:val="00302290"/>
    <w:rsid w:val="00303197"/>
    <w:rsid w:val="0030414F"/>
    <w:rsid w:val="00305D96"/>
    <w:rsid w:val="00316907"/>
    <w:rsid w:val="003174A4"/>
    <w:rsid w:val="00324758"/>
    <w:rsid w:val="00330F70"/>
    <w:rsid w:val="00334AB1"/>
    <w:rsid w:val="0034016C"/>
    <w:rsid w:val="00343885"/>
    <w:rsid w:val="00343DA3"/>
    <w:rsid w:val="0034571E"/>
    <w:rsid w:val="00346CC7"/>
    <w:rsid w:val="00355305"/>
    <w:rsid w:val="00355F2E"/>
    <w:rsid w:val="00363919"/>
    <w:rsid w:val="00365194"/>
    <w:rsid w:val="00366DAD"/>
    <w:rsid w:val="003672FB"/>
    <w:rsid w:val="00372ADD"/>
    <w:rsid w:val="00374FF3"/>
    <w:rsid w:val="00376ACE"/>
    <w:rsid w:val="00377E0C"/>
    <w:rsid w:val="0038134F"/>
    <w:rsid w:val="003877DB"/>
    <w:rsid w:val="003A2CF7"/>
    <w:rsid w:val="003A4FC9"/>
    <w:rsid w:val="003A7867"/>
    <w:rsid w:val="003B0E07"/>
    <w:rsid w:val="003B0EA7"/>
    <w:rsid w:val="003B7856"/>
    <w:rsid w:val="003D0299"/>
    <w:rsid w:val="003D2466"/>
    <w:rsid w:val="003D2D2C"/>
    <w:rsid w:val="003D5472"/>
    <w:rsid w:val="003D57A2"/>
    <w:rsid w:val="003D7C13"/>
    <w:rsid w:val="003E0293"/>
    <w:rsid w:val="003E0668"/>
    <w:rsid w:val="003E190F"/>
    <w:rsid w:val="003E549D"/>
    <w:rsid w:val="003E5E99"/>
    <w:rsid w:val="003E6756"/>
    <w:rsid w:val="003F24BC"/>
    <w:rsid w:val="003F28CA"/>
    <w:rsid w:val="003F7D63"/>
    <w:rsid w:val="00400808"/>
    <w:rsid w:val="00400B87"/>
    <w:rsid w:val="00403833"/>
    <w:rsid w:val="00406690"/>
    <w:rsid w:val="00407086"/>
    <w:rsid w:val="00412E18"/>
    <w:rsid w:val="0041327B"/>
    <w:rsid w:val="00414F9D"/>
    <w:rsid w:val="004166E1"/>
    <w:rsid w:val="00424F38"/>
    <w:rsid w:val="00426828"/>
    <w:rsid w:val="00430C6A"/>
    <w:rsid w:val="00430FBE"/>
    <w:rsid w:val="004409DB"/>
    <w:rsid w:val="00444700"/>
    <w:rsid w:val="004511D5"/>
    <w:rsid w:val="00451B10"/>
    <w:rsid w:val="00456297"/>
    <w:rsid w:val="00456FEB"/>
    <w:rsid w:val="00457DAB"/>
    <w:rsid w:val="004605BD"/>
    <w:rsid w:val="004610A4"/>
    <w:rsid w:val="004615DB"/>
    <w:rsid w:val="0046553B"/>
    <w:rsid w:val="0046589D"/>
    <w:rsid w:val="00465A7F"/>
    <w:rsid w:val="00470ED0"/>
    <w:rsid w:val="0047595F"/>
    <w:rsid w:val="0047597A"/>
    <w:rsid w:val="00483665"/>
    <w:rsid w:val="0048612E"/>
    <w:rsid w:val="0049279E"/>
    <w:rsid w:val="00493D4B"/>
    <w:rsid w:val="004A6046"/>
    <w:rsid w:val="004A6C21"/>
    <w:rsid w:val="004A7334"/>
    <w:rsid w:val="004B1462"/>
    <w:rsid w:val="004B153B"/>
    <w:rsid w:val="004B77F5"/>
    <w:rsid w:val="004C05B1"/>
    <w:rsid w:val="004C4271"/>
    <w:rsid w:val="004C5B40"/>
    <w:rsid w:val="004C7E45"/>
    <w:rsid w:val="004D2E99"/>
    <w:rsid w:val="004D31D6"/>
    <w:rsid w:val="004E12D1"/>
    <w:rsid w:val="004E178F"/>
    <w:rsid w:val="004E3D8D"/>
    <w:rsid w:val="004E52D1"/>
    <w:rsid w:val="004E5846"/>
    <w:rsid w:val="004E7514"/>
    <w:rsid w:val="004E78AB"/>
    <w:rsid w:val="004F56D8"/>
    <w:rsid w:val="004F5A27"/>
    <w:rsid w:val="00507481"/>
    <w:rsid w:val="00517CD2"/>
    <w:rsid w:val="005252FF"/>
    <w:rsid w:val="005275A6"/>
    <w:rsid w:val="00527FCA"/>
    <w:rsid w:val="0053297C"/>
    <w:rsid w:val="005368B7"/>
    <w:rsid w:val="00544535"/>
    <w:rsid w:val="005474AA"/>
    <w:rsid w:val="00553BAE"/>
    <w:rsid w:val="00555DCE"/>
    <w:rsid w:val="00560CF0"/>
    <w:rsid w:val="0056514D"/>
    <w:rsid w:val="00571E3D"/>
    <w:rsid w:val="00573EF5"/>
    <w:rsid w:val="00574F4E"/>
    <w:rsid w:val="0058090B"/>
    <w:rsid w:val="00583122"/>
    <w:rsid w:val="00584563"/>
    <w:rsid w:val="005855C5"/>
    <w:rsid w:val="0058582E"/>
    <w:rsid w:val="00590031"/>
    <w:rsid w:val="005A10A4"/>
    <w:rsid w:val="005A2B52"/>
    <w:rsid w:val="005A3D9C"/>
    <w:rsid w:val="005A72CA"/>
    <w:rsid w:val="005B1D6B"/>
    <w:rsid w:val="005B7E9A"/>
    <w:rsid w:val="005C1C6A"/>
    <w:rsid w:val="005C24ED"/>
    <w:rsid w:val="005C2502"/>
    <w:rsid w:val="005C4171"/>
    <w:rsid w:val="005C44F9"/>
    <w:rsid w:val="005C64BE"/>
    <w:rsid w:val="005D005D"/>
    <w:rsid w:val="005D7CD0"/>
    <w:rsid w:val="005F01F2"/>
    <w:rsid w:val="005F07F3"/>
    <w:rsid w:val="005F20E2"/>
    <w:rsid w:val="005F7141"/>
    <w:rsid w:val="006040C2"/>
    <w:rsid w:val="00606D75"/>
    <w:rsid w:val="006127E0"/>
    <w:rsid w:val="00614607"/>
    <w:rsid w:val="0062608B"/>
    <w:rsid w:val="006276F9"/>
    <w:rsid w:val="006278C5"/>
    <w:rsid w:val="006301AA"/>
    <w:rsid w:val="00630E28"/>
    <w:rsid w:val="0064337C"/>
    <w:rsid w:val="00646CE0"/>
    <w:rsid w:val="00654494"/>
    <w:rsid w:val="00661F5B"/>
    <w:rsid w:val="00662E6C"/>
    <w:rsid w:val="00666386"/>
    <w:rsid w:val="00670BFF"/>
    <w:rsid w:val="00671821"/>
    <w:rsid w:val="00674388"/>
    <w:rsid w:val="0067720A"/>
    <w:rsid w:val="0067751F"/>
    <w:rsid w:val="0068554C"/>
    <w:rsid w:val="00690039"/>
    <w:rsid w:val="006902EB"/>
    <w:rsid w:val="006904F8"/>
    <w:rsid w:val="00693DB9"/>
    <w:rsid w:val="006957DD"/>
    <w:rsid w:val="00695969"/>
    <w:rsid w:val="00697DFD"/>
    <w:rsid w:val="006A0794"/>
    <w:rsid w:val="006A5667"/>
    <w:rsid w:val="006B11B0"/>
    <w:rsid w:val="006B4EEE"/>
    <w:rsid w:val="006B6DA3"/>
    <w:rsid w:val="006B6DE4"/>
    <w:rsid w:val="006C0B1F"/>
    <w:rsid w:val="006C2F55"/>
    <w:rsid w:val="006C5F89"/>
    <w:rsid w:val="006C68A9"/>
    <w:rsid w:val="006C6EC8"/>
    <w:rsid w:val="006D05EB"/>
    <w:rsid w:val="006D2222"/>
    <w:rsid w:val="006D61DF"/>
    <w:rsid w:val="006D7542"/>
    <w:rsid w:val="006F2554"/>
    <w:rsid w:val="006F300F"/>
    <w:rsid w:val="006F6678"/>
    <w:rsid w:val="006F7DEC"/>
    <w:rsid w:val="007031EC"/>
    <w:rsid w:val="00703227"/>
    <w:rsid w:val="00704BC5"/>
    <w:rsid w:val="00704CB0"/>
    <w:rsid w:val="007053C0"/>
    <w:rsid w:val="007053C3"/>
    <w:rsid w:val="00710921"/>
    <w:rsid w:val="007126E0"/>
    <w:rsid w:val="00712766"/>
    <w:rsid w:val="007130DA"/>
    <w:rsid w:val="00714408"/>
    <w:rsid w:val="00716EDA"/>
    <w:rsid w:val="00722A34"/>
    <w:rsid w:val="007343A8"/>
    <w:rsid w:val="00735B58"/>
    <w:rsid w:val="00737CA5"/>
    <w:rsid w:val="007426D8"/>
    <w:rsid w:val="00743860"/>
    <w:rsid w:val="00747625"/>
    <w:rsid w:val="00750B51"/>
    <w:rsid w:val="007510C3"/>
    <w:rsid w:val="007512B7"/>
    <w:rsid w:val="00752B36"/>
    <w:rsid w:val="0075702B"/>
    <w:rsid w:val="00761DF2"/>
    <w:rsid w:val="00766B82"/>
    <w:rsid w:val="00771DF5"/>
    <w:rsid w:val="007738D9"/>
    <w:rsid w:val="007738E6"/>
    <w:rsid w:val="0077390E"/>
    <w:rsid w:val="00776375"/>
    <w:rsid w:val="00776C2D"/>
    <w:rsid w:val="00777739"/>
    <w:rsid w:val="00782884"/>
    <w:rsid w:val="0079061E"/>
    <w:rsid w:val="00794781"/>
    <w:rsid w:val="00794D1B"/>
    <w:rsid w:val="007972DA"/>
    <w:rsid w:val="0079792F"/>
    <w:rsid w:val="007A03D0"/>
    <w:rsid w:val="007A6815"/>
    <w:rsid w:val="007B105A"/>
    <w:rsid w:val="007C21F8"/>
    <w:rsid w:val="007C4F18"/>
    <w:rsid w:val="007C6754"/>
    <w:rsid w:val="007C6967"/>
    <w:rsid w:val="007D1765"/>
    <w:rsid w:val="007D1AC3"/>
    <w:rsid w:val="007E1C8E"/>
    <w:rsid w:val="007E382B"/>
    <w:rsid w:val="007E4C60"/>
    <w:rsid w:val="007E7A49"/>
    <w:rsid w:val="007F3EF1"/>
    <w:rsid w:val="007F4BE1"/>
    <w:rsid w:val="007F5995"/>
    <w:rsid w:val="007F5C25"/>
    <w:rsid w:val="0080062D"/>
    <w:rsid w:val="00805521"/>
    <w:rsid w:val="00805543"/>
    <w:rsid w:val="00815E12"/>
    <w:rsid w:val="0082208C"/>
    <w:rsid w:val="0082732D"/>
    <w:rsid w:val="008303F3"/>
    <w:rsid w:val="00830936"/>
    <w:rsid w:val="008311BF"/>
    <w:rsid w:val="00833161"/>
    <w:rsid w:val="00836185"/>
    <w:rsid w:val="00840E9C"/>
    <w:rsid w:val="00844F3D"/>
    <w:rsid w:val="00851069"/>
    <w:rsid w:val="00852279"/>
    <w:rsid w:val="008526D9"/>
    <w:rsid w:val="00852F91"/>
    <w:rsid w:val="00864459"/>
    <w:rsid w:val="00865346"/>
    <w:rsid w:val="00870DC7"/>
    <w:rsid w:val="008731BE"/>
    <w:rsid w:val="008845B2"/>
    <w:rsid w:val="00890506"/>
    <w:rsid w:val="00896128"/>
    <w:rsid w:val="00897856"/>
    <w:rsid w:val="008A0F89"/>
    <w:rsid w:val="008A2A1D"/>
    <w:rsid w:val="008A2FFA"/>
    <w:rsid w:val="008A464B"/>
    <w:rsid w:val="008B27E8"/>
    <w:rsid w:val="008B3E7C"/>
    <w:rsid w:val="008B4C8B"/>
    <w:rsid w:val="008B567A"/>
    <w:rsid w:val="008C0E88"/>
    <w:rsid w:val="008D0CE8"/>
    <w:rsid w:val="008D6C01"/>
    <w:rsid w:val="008E27F8"/>
    <w:rsid w:val="008E349A"/>
    <w:rsid w:val="008E5D9C"/>
    <w:rsid w:val="008F0279"/>
    <w:rsid w:val="008F7E95"/>
    <w:rsid w:val="009004F7"/>
    <w:rsid w:val="009012C4"/>
    <w:rsid w:val="009059D5"/>
    <w:rsid w:val="009063E0"/>
    <w:rsid w:val="00906E0A"/>
    <w:rsid w:val="00912875"/>
    <w:rsid w:val="009143B9"/>
    <w:rsid w:val="009160BC"/>
    <w:rsid w:val="009209B5"/>
    <w:rsid w:val="00921D96"/>
    <w:rsid w:val="009224A6"/>
    <w:rsid w:val="0092661A"/>
    <w:rsid w:val="00926AB9"/>
    <w:rsid w:val="00933B91"/>
    <w:rsid w:val="00937054"/>
    <w:rsid w:val="009430D9"/>
    <w:rsid w:val="009435AA"/>
    <w:rsid w:val="00947CD0"/>
    <w:rsid w:val="00951685"/>
    <w:rsid w:val="0096718F"/>
    <w:rsid w:val="00967800"/>
    <w:rsid w:val="009718C0"/>
    <w:rsid w:val="00971B5A"/>
    <w:rsid w:val="00991D7F"/>
    <w:rsid w:val="009A433B"/>
    <w:rsid w:val="009A5299"/>
    <w:rsid w:val="009B3DD9"/>
    <w:rsid w:val="009C05C5"/>
    <w:rsid w:val="009C2EA5"/>
    <w:rsid w:val="009C30DA"/>
    <w:rsid w:val="009C3C2E"/>
    <w:rsid w:val="009C41DF"/>
    <w:rsid w:val="009C5052"/>
    <w:rsid w:val="009C59B5"/>
    <w:rsid w:val="009D71EE"/>
    <w:rsid w:val="009F517B"/>
    <w:rsid w:val="00A04FF3"/>
    <w:rsid w:val="00A056FC"/>
    <w:rsid w:val="00A134EA"/>
    <w:rsid w:val="00A1667C"/>
    <w:rsid w:val="00A21F09"/>
    <w:rsid w:val="00A2718F"/>
    <w:rsid w:val="00A35D05"/>
    <w:rsid w:val="00A36CE9"/>
    <w:rsid w:val="00A4177D"/>
    <w:rsid w:val="00A56AF8"/>
    <w:rsid w:val="00A572E8"/>
    <w:rsid w:val="00A62E8A"/>
    <w:rsid w:val="00A62EBD"/>
    <w:rsid w:val="00A70980"/>
    <w:rsid w:val="00A71E0E"/>
    <w:rsid w:val="00A7503B"/>
    <w:rsid w:val="00A763B0"/>
    <w:rsid w:val="00A86640"/>
    <w:rsid w:val="00A900C2"/>
    <w:rsid w:val="00A92B2E"/>
    <w:rsid w:val="00A95977"/>
    <w:rsid w:val="00A96A6B"/>
    <w:rsid w:val="00AA0DB6"/>
    <w:rsid w:val="00AA3C37"/>
    <w:rsid w:val="00AA4143"/>
    <w:rsid w:val="00AA4D51"/>
    <w:rsid w:val="00AA70EF"/>
    <w:rsid w:val="00AB1911"/>
    <w:rsid w:val="00AB2FEB"/>
    <w:rsid w:val="00AB4108"/>
    <w:rsid w:val="00AB44BF"/>
    <w:rsid w:val="00AB4BF1"/>
    <w:rsid w:val="00AB4CB2"/>
    <w:rsid w:val="00AC0536"/>
    <w:rsid w:val="00AC1045"/>
    <w:rsid w:val="00AC2573"/>
    <w:rsid w:val="00AC3AEA"/>
    <w:rsid w:val="00AC60E3"/>
    <w:rsid w:val="00AD416B"/>
    <w:rsid w:val="00AD6DE0"/>
    <w:rsid w:val="00AD7582"/>
    <w:rsid w:val="00AD77B8"/>
    <w:rsid w:val="00AE27BB"/>
    <w:rsid w:val="00AE3956"/>
    <w:rsid w:val="00AE5FBA"/>
    <w:rsid w:val="00AE7774"/>
    <w:rsid w:val="00AF040C"/>
    <w:rsid w:val="00AF0D7E"/>
    <w:rsid w:val="00AF1CFB"/>
    <w:rsid w:val="00AF5462"/>
    <w:rsid w:val="00AF61E7"/>
    <w:rsid w:val="00AF6C30"/>
    <w:rsid w:val="00B04267"/>
    <w:rsid w:val="00B05B11"/>
    <w:rsid w:val="00B1337C"/>
    <w:rsid w:val="00B14C3D"/>
    <w:rsid w:val="00B170A3"/>
    <w:rsid w:val="00B27191"/>
    <w:rsid w:val="00B27661"/>
    <w:rsid w:val="00B3285A"/>
    <w:rsid w:val="00B35860"/>
    <w:rsid w:val="00B42002"/>
    <w:rsid w:val="00B43327"/>
    <w:rsid w:val="00B4442E"/>
    <w:rsid w:val="00B447FE"/>
    <w:rsid w:val="00B51740"/>
    <w:rsid w:val="00B655FF"/>
    <w:rsid w:val="00B7711F"/>
    <w:rsid w:val="00B776A8"/>
    <w:rsid w:val="00B844C7"/>
    <w:rsid w:val="00B9148A"/>
    <w:rsid w:val="00B92818"/>
    <w:rsid w:val="00B97CC0"/>
    <w:rsid w:val="00B97D24"/>
    <w:rsid w:val="00BA2D87"/>
    <w:rsid w:val="00BA3A70"/>
    <w:rsid w:val="00BA3B1B"/>
    <w:rsid w:val="00BA5414"/>
    <w:rsid w:val="00BA6048"/>
    <w:rsid w:val="00BB338C"/>
    <w:rsid w:val="00BB3564"/>
    <w:rsid w:val="00BB627D"/>
    <w:rsid w:val="00BC271C"/>
    <w:rsid w:val="00BC3568"/>
    <w:rsid w:val="00BC79D6"/>
    <w:rsid w:val="00BD0D85"/>
    <w:rsid w:val="00BD672A"/>
    <w:rsid w:val="00BD7EC9"/>
    <w:rsid w:val="00BE38F4"/>
    <w:rsid w:val="00BE478D"/>
    <w:rsid w:val="00BE73AA"/>
    <w:rsid w:val="00BF1746"/>
    <w:rsid w:val="00BF3DB4"/>
    <w:rsid w:val="00C0013C"/>
    <w:rsid w:val="00C034B4"/>
    <w:rsid w:val="00C0357D"/>
    <w:rsid w:val="00C06C91"/>
    <w:rsid w:val="00C11604"/>
    <w:rsid w:val="00C11668"/>
    <w:rsid w:val="00C12181"/>
    <w:rsid w:val="00C160AE"/>
    <w:rsid w:val="00C22AE1"/>
    <w:rsid w:val="00C26C7A"/>
    <w:rsid w:val="00C30519"/>
    <w:rsid w:val="00C3185B"/>
    <w:rsid w:val="00C337A8"/>
    <w:rsid w:val="00C45D8E"/>
    <w:rsid w:val="00C47550"/>
    <w:rsid w:val="00C53439"/>
    <w:rsid w:val="00C55480"/>
    <w:rsid w:val="00C55738"/>
    <w:rsid w:val="00C55E68"/>
    <w:rsid w:val="00C653C6"/>
    <w:rsid w:val="00C75040"/>
    <w:rsid w:val="00C76E54"/>
    <w:rsid w:val="00C773F8"/>
    <w:rsid w:val="00C83F82"/>
    <w:rsid w:val="00C85A48"/>
    <w:rsid w:val="00C874FA"/>
    <w:rsid w:val="00C92AFE"/>
    <w:rsid w:val="00C955FB"/>
    <w:rsid w:val="00C95FAC"/>
    <w:rsid w:val="00CA61E4"/>
    <w:rsid w:val="00CA72AE"/>
    <w:rsid w:val="00CA7A3F"/>
    <w:rsid w:val="00CB3D1E"/>
    <w:rsid w:val="00CB46F7"/>
    <w:rsid w:val="00CB4A61"/>
    <w:rsid w:val="00CB7BB8"/>
    <w:rsid w:val="00CB7C66"/>
    <w:rsid w:val="00CC4527"/>
    <w:rsid w:val="00CC5B2F"/>
    <w:rsid w:val="00CD60B8"/>
    <w:rsid w:val="00CD6AD3"/>
    <w:rsid w:val="00CD77CA"/>
    <w:rsid w:val="00CE0478"/>
    <w:rsid w:val="00CE0651"/>
    <w:rsid w:val="00CE4F52"/>
    <w:rsid w:val="00CE6209"/>
    <w:rsid w:val="00CF38DF"/>
    <w:rsid w:val="00CF488D"/>
    <w:rsid w:val="00CF4EA5"/>
    <w:rsid w:val="00CF785E"/>
    <w:rsid w:val="00CF7E02"/>
    <w:rsid w:val="00D01951"/>
    <w:rsid w:val="00D03E6F"/>
    <w:rsid w:val="00D1085E"/>
    <w:rsid w:val="00D128C9"/>
    <w:rsid w:val="00D137EF"/>
    <w:rsid w:val="00D14BFB"/>
    <w:rsid w:val="00D15E7D"/>
    <w:rsid w:val="00D1665F"/>
    <w:rsid w:val="00D212C0"/>
    <w:rsid w:val="00D22E07"/>
    <w:rsid w:val="00D2370E"/>
    <w:rsid w:val="00D23985"/>
    <w:rsid w:val="00D24577"/>
    <w:rsid w:val="00D265D7"/>
    <w:rsid w:val="00D26E13"/>
    <w:rsid w:val="00D32D7B"/>
    <w:rsid w:val="00D362F6"/>
    <w:rsid w:val="00D37732"/>
    <w:rsid w:val="00D405CA"/>
    <w:rsid w:val="00D42419"/>
    <w:rsid w:val="00D43E2A"/>
    <w:rsid w:val="00D47FC1"/>
    <w:rsid w:val="00D513F7"/>
    <w:rsid w:val="00D515E7"/>
    <w:rsid w:val="00D518F5"/>
    <w:rsid w:val="00D52375"/>
    <w:rsid w:val="00D52410"/>
    <w:rsid w:val="00D555E8"/>
    <w:rsid w:val="00D5574B"/>
    <w:rsid w:val="00D557E0"/>
    <w:rsid w:val="00D5643B"/>
    <w:rsid w:val="00D64C07"/>
    <w:rsid w:val="00D668D7"/>
    <w:rsid w:val="00D71F4B"/>
    <w:rsid w:val="00D72F03"/>
    <w:rsid w:val="00D75FF3"/>
    <w:rsid w:val="00D76349"/>
    <w:rsid w:val="00D813F6"/>
    <w:rsid w:val="00D8417C"/>
    <w:rsid w:val="00D8716D"/>
    <w:rsid w:val="00DA1660"/>
    <w:rsid w:val="00DA588E"/>
    <w:rsid w:val="00DA6D5D"/>
    <w:rsid w:val="00DB1957"/>
    <w:rsid w:val="00DB1F7F"/>
    <w:rsid w:val="00DB1FFF"/>
    <w:rsid w:val="00DB2557"/>
    <w:rsid w:val="00DB3E08"/>
    <w:rsid w:val="00DB57DA"/>
    <w:rsid w:val="00DC0532"/>
    <w:rsid w:val="00DC1CA0"/>
    <w:rsid w:val="00DC3D4C"/>
    <w:rsid w:val="00DC562B"/>
    <w:rsid w:val="00DC56F3"/>
    <w:rsid w:val="00DC681C"/>
    <w:rsid w:val="00DD01F4"/>
    <w:rsid w:val="00DD0471"/>
    <w:rsid w:val="00DD34B1"/>
    <w:rsid w:val="00DD4368"/>
    <w:rsid w:val="00DD58FD"/>
    <w:rsid w:val="00DE01B6"/>
    <w:rsid w:val="00DE22D7"/>
    <w:rsid w:val="00DE2973"/>
    <w:rsid w:val="00DE35DB"/>
    <w:rsid w:val="00DE7007"/>
    <w:rsid w:val="00DF1169"/>
    <w:rsid w:val="00DF4B8A"/>
    <w:rsid w:val="00DF7486"/>
    <w:rsid w:val="00E00FAC"/>
    <w:rsid w:val="00E01B42"/>
    <w:rsid w:val="00E15F69"/>
    <w:rsid w:val="00E1654C"/>
    <w:rsid w:val="00E237A9"/>
    <w:rsid w:val="00E262E2"/>
    <w:rsid w:val="00E369EF"/>
    <w:rsid w:val="00E37C01"/>
    <w:rsid w:val="00E42C6A"/>
    <w:rsid w:val="00E43484"/>
    <w:rsid w:val="00E460C4"/>
    <w:rsid w:val="00E47CE8"/>
    <w:rsid w:val="00E571EB"/>
    <w:rsid w:val="00E57AB2"/>
    <w:rsid w:val="00E66B53"/>
    <w:rsid w:val="00E707B2"/>
    <w:rsid w:val="00E714F7"/>
    <w:rsid w:val="00E7617E"/>
    <w:rsid w:val="00E775EA"/>
    <w:rsid w:val="00E80BBC"/>
    <w:rsid w:val="00E82F81"/>
    <w:rsid w:val="00E84B13"/>
    <w:rsid w:val="00E8523E"/>
    <w:rsid w:val="00E852FA"/>
    <w:rsid w:val="00EA0DEA"/>
    <w:rsid w:val="00EA2E51"/>
    <w:rsid w:val="00EA3C49"/>
    <w:rsid w:val="00EB0280"/>
    <w:rsid w:val="00EB5508"/>
    <w:rsid w:val="00EB6585"/>
    <w:rsid w:val="00EC0B41"/>
    <w:rsid w:val="00EC204A"/>
    <w:rsid w:val="00EC2608"/>
    <w:rsid w:val="00EC2D29"/>
    <w:rsid w:val="00ED096C"/>
    <w:rsid w:val="00ED3C1B"/>
    <w:rsid w:val="00ED45A1"/>
    <w:rsid w:val="00ED4D1E"/>
    <w:rsid w:val="00EE1BD8"/>
    <w:rsid w:val="00EE7A7B"/>
    <w:rsid w:val="00EF7882"/>
    <w:rsid w:val="00EF7D19"/>
    <w:rsid w:val="00EF7D53"/>
    <w:rsid w:val="00F00F8D"/>
    <w:rsid w:val="00F012DC"/>
    <w:rsid w:val="00F021FE"/>
    <w:rsid w:val="00F03C2D"/>
    <w:rsid w:val="00F064B4"/>
    <w:rsid w:val="00F1097F"/>
    <w:rsid w:val="00F11CB7"/>
    <w:rsid w:val="00F13D31"/>
    <w:rsid w:val="00F155D5"/>
    <w:rsid w:val="00F1562A"/>
    <w:rsid w:val="00F16418"/>
    <w:rsid w:val="00F359CF"/>
    <w:rsid w:val="00F46BE1"/>
    <w:rsid w:val="00F52133"/>
    <w:rsid w:val="00F612C6"/>
    <w:rsid w:val="00F64832"/>
    <w:rsid w:val="00F72C38"/>
    <w:rsid w:val="00F73688"/>
    <w:rsid w:val="00F75B64"/>
    <w:rsid w:val="00F75CFF"/>
    <w:rsid w:val="00F817B7"/>
    <w:rsid w:val="00F83C69"/>
    <w:rsid w:val="00F85EE0"/>
    <w:rsid w:val="00F8701B"/>
    <w:rsid w:val="00F87350"/>
    <w:rsid w:val="00F90C8A"/>
    <w:rsid w:val="00F93568"/>
    <w:rsid w:val="00F94BAB"/>
    <w:rsid w:val="00F973E5"/>
    <w:rsid w:val="00F97B3E"/>
    <w:rsid w:val="00FA1B2F"/>
    <w:rsid w:val="00FA38FA"/>
    <w:rsid w:val="00FB3383"/>
    <w:rsid w:val="00FB3E30"/>
    <w:rsid w:val="00FB731E"/>
    <w:rsid w:val="00FC4F06"/>
    <w:rsid w:val="00FC71BF"/>
    <w:rsid w:val="00FD2BAA"/>
    <w:rsid w:val="00FD3B4C"/>
    <w:rsid w:val="00FD4689"/>
    <w:rsid w:val="00FD6903"/>
    <w:rsid w:val="00FD7857"/>
    <w:rsid w:val="00FE3D7A"/>
    <w:rsid w:val="00FE43B5"/>
    <w:rsid w:val="00FE53D2"/>
    <w:rsid w:val="00FF45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11D2"/>
  <w15:chartTrackingRefBased/>
  <w15:docId w15:val="{EF607200-2EB6-1A4E-967F-F6273E1B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97F"/>
    <w:pPr>
      <w:spacing w:after="240" w:line="240" w:lineRule="auto"/>
      <w:jc w:val="both"/>
    </w:pPr>
    <w:rPr>
      <w:rFonts w:ascii="Times New Roman" w:eastAsia="Times New Roman" w:hAnsi="Times New Roman" w:cs="Times New Roman"/>
      <w:kern w:val="0"/>
      <w:szCs w:val="20"/>
      <w:lang w:eastAsia="en-US"/>
      <w14:ligatures w14:val="none"/>
    </w:rPr>
  </w:style>
  <w:style w:type="paragraph" w:styleId="Heading1">
    <w:name w:val="heading 1"/>
    <w:basedOn w:val="Normal"/>
    <w:next w:val="Normal"/>
    <w:link w:val="Heading1Char"/>
    <w:uiPriority w:val="9"/>
    <w:qFormat/>
    <w:rsid w:val="00236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D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DA0"/>
    <w:rPr>
      <w:rFonts w:eastAsiaTheme="majorEastAsia" w:cstheme="majorBidi"/>
      <w:color w:val="272727" w:themeColor="text1" w:themeTint="D8"/>
    </w:rPr>
  </w:style>
  <w:style w:type="paragraph" w:styleId="Title">
    <w:name w:val="Title"/>
    <w:basedOn w:val="Normal"/>
    <w:next w:val="Normal"/>
    <w:link w:val="TitleChar"/>
    <w:uiPriority w:val="10"/>
    <w:qFormat/>
    <w:rsid w:val="00236D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DA0"/>
    <w:pPr>
      <w:spacing w:before="160"/>
      <w:jc w:val="center"/>
    </w:pPr>
    <w:rPr>
      <w:i/>
      <w:iCs/>
      <w:color w:val="404040" w:themeColor="text1" w:themeTint="BF"/>
    </w:rPr>
  </w:style>
  <w:style w:type="character" w:customStyle="1" w:styleId="QuoteChar">
    <w:name w:val="Quote Char"/>
    <w:basedOn w:val="DefaultParagraphFont"/>
    <w:link w:val="Quote"/>
    <w:uiPriority w:val="29"/>
    <w:rsid w:val="00236DA0"/>
    <w:rPr>
      <w:i/>
      <w:iCs/>
      <w:color w:val="404040" w:themeColor="text1" w:themeTint="BF"/>
    </w:rPr>
  </w:style>
  <w:style w:type="paragraph" w:styleId="ListParagraph">
    <w:name w:val="List Paragraph"/>
    <w:basedOn w:val="Normal"/>
    <w:uiPriority w:val="34"/>
    <w:qFormat/>
    <w:rsid w:val="00236DA0"/>
    <w:pPr>
      <w:ind w:left="720"/>
      <w:contextualSpacing/>
    </w:pPr>
  </w:style>
  <w:style w:type="character" w:styleId="IntenseEmphasis">
    <w:name w:val="Intense Emphasis"/>
    <w:basedOn w:val="DefaultParagraphFont"/>
    <w:uiPriority w:val="21"/>
    <w:qFormat/>
    <w:rsid w:val="00236DA0"/>
    <w:rPr>
      <w:i/>
      <w:iCs/>
      <w:color w:val="0F4761" w:themeColor="accent1" w:themeShade="BF"/>
    </w:rPr>
  </w:style>
  <w:style w:type="paragraph" w:styleId="IntenseQuote">
    <w:name w:val="Intense Quote"/>
    <w:basedOn w:val="Normal"/>
    <w:next w:val="Normal"/>
    <w:link w:val="IntenseQuoteChar"/>
    <w:uiPriority w:val="30"/>
    <w:qFormat/>
    <w:rsid w:val="00236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DA0"/>
    <w:rPr>
      <w:i/>
      <w:iCs/>
      <w:color w:val="0F4761" w:themeColor="accent1" w:themeShade="BF"/>
    </w:rPr>
  </w:style>
  <w:style w:type="character" w:styleId="IntenseReference">
    <w:name w:val="Intense Reference"/>
    <w:basedOn w:val="DefaultParagraphFont"/>
    <w:uiPriority w:val="32"/>
    <w:qFormat/>
    <w:rsid w:val="00236DA0"/>
    <w:rPr>
      <w:b/>
      <w:bCs/>
      <w:smallCaps/>
      <w:color w:val="0F4761" w:themeColor="accent1" w:themeShade="BF"/>
      <w:spacing w:val="5"/>
    </w:rPr>
  </w:style>
  <w:style w:type="character" w:styleId="Hyperlink">
    <w:name w:val="Hyperlink"/>
    <w:rsid w:val="008526D9"/>
    <w:rPr>
      <w:color w:val="0000FF"/>
      <w:u w:val="single"/>
    </w:rPr>
  </w:style>
  <w:style w:type="paragraph" w:customStyle="1" w:styleId="Authors">
    <w:name w:val="Authors"/>
    <w:basedOn w:val="Normal"/>
    <w:rsid w:val="008526D9"/>
    <w:pPr>
      <w:spacing w:before="120" w:after="360"/>
    </w:pPr>
    <w:rPr>
      <w:b/>
      <w:szCs w:val="24"/>
    </w:rPr>
  </w:style>
  <w:style w:type="paragraph" w:customStyle="1" w:styleId="Affiliation">
    <w:name w:val="Affiliation"/>
    <w:basedOn w:val="Normal"/>
    <w:qFormat/>
    <w:rsid w:val="008526D9"/>
    <w:pPr>
      <w:spacing w:before="120"/>
    </w:pPr>
    <w:rPr>
      <w:szCs w:val="24"/>
    </w:rPr>
  </w:style>
  <w:style w:type="character" w:styleId="CommentReference">
    <w:name w:val="annotation reference"/>
    <w:basedOn w:val="DefaultParagraphFont"/>
    <w:uiPriority w:val="99"/>
    <w:semiHidden/>
    <w:unhideWhenUsed/>
    <w:rsid w:val="00815E12"/>
    <w:rPr>
      <w:sz w:val="16"/>
      <w:szCs w:val="16"/>
    </w:rPr>
  </w:style>
  <w:style w:type="paragraph" w:styleId="CommentText">
    <w:name w:val="annotation text"/>
    <w:basedOn w:val="Normal"/>
    <w:link w:val="CommentTextChar"/>
    <w:uiPriority w:val="99"/>
    <w:unhideWhenUsed/>
    <w:rsid w:val="00815E12"/>
    <w:pPr>
      <w:spacing w:before="240"/>
    </w:pPr>
    <w:rPr>
      <w:rFonts w:eastAsiaTheme="minorEastAsia" w:cstheme="minorBidi"/>
      <w:kern w:val="2"/>
      <w:sz w:val="20"/>
      <w:lang w:eastAsia="zh-CN"/>
      <w14:ligatures w14:val="standardContextual"/>
    </w:rPr>
  </w:style>
  <w:style w:type="character" w:customStyle="1" w:styleId="CommentTextChar">
    <w:name w:val="Comment Text Char"/>
    <w:basedOn w:val="DefaultParagraphFont"/>
    <w:link w:val="CommentText"/>
    <w:uiPriority w:val="99"/>
    <w:rsid w:val="00815E12"/>
    <w:rPr>
      <w:rFonts w:ascii="Times New Roman" w:hAnsi="Times New Roman"/>
      <w:sz w:val="20"/>
      <w:szCs w:val="20"/>
    </w:rPr>
  </w:style>
  <w:style w:type="paragraph" w:customStyle="1" w:styleId="Equations">
    <w:name w:val="Equations"/>
    <w:basedOn w:val="Normal"/>
    <w:link w:val="EquationsChar"/>
    <w:qFormat/>
    <w:rsid w:val="00815E12"/>
    <w:pPr>
      <w:widowControl w:val="0"/>
      <w:tabs>
        <w:tab w:val="center" w:pos="4147"/>
        <w:tab w:val="right" w:pos="9648"/>
        <w:tab w:val="right" w:pos="9936"/>
      </w:tabs>
      <w:adjustRightInd w:val="0"/>
      <w:snapToGrid w:val="0"/>
      <w:spacing w:before="240"/>
      <w:jc w:val="center"/>
    </w:pPr>
    <w:rPr>
      <w:rFonts w:eastAsiaTheme="minorEastAsia" w:cstheme="minorBidi"/>
      <w:kern w:val="2"/>
      <w:szCs w:val="22"/>
      <w:lang w:eastAsia="zh-CN"/>
    </w:rPr>
  </w:style>
  <w:style w:type="character" w:customStyle="1" w:styleId="EquationsChar">
    <w:name w:val="Equations Char"/>
    <w:basedOn w:val="DefaultParagraphFont"/>
    <w:link w:val="Equations"/>
    <w:rsid w:val="00815E12"/>
    <w:rPr>
      <w:rFonts w:ascii="Times New Roman" w:hAnsi="Times New Roman"/>
      <w:szCs w:val="22"/>
      <w14:ligatures w14:val="none"/>
    </w:rPr>
  </w:style>
  <w:style w:type="paragraph" w:styleId="Caption">
    <w:name w:val="caption"/>
    <w:basedOn w:val="Normal"/>
    <w:next w:val="Normal"/>
    <w:uiPriority w:val="35"/>
    <w:unhideWhenUsed/>
    <w:qFormat/>
    <w:rsid w:val="00815E12"/>
    <w:pPr>
      <w:spacing w:before="240"/>
    </w:pPr>
    <w:rPr>
      <w:rFonts w:cstheme="majorBidi"/>
      <w:kern w:val="2"/>
      <w:lang w:eastAsia="zh-CN"/>
      <w14:ligatures w14:val="standardContextual"/>
    </w:rPr>
  </w:style>
  <w:style w:type="paragraph" w:styleId="CommentSubject">
    <w:name w:val="annotation subject"/>
    <w:basedOn w:val="CommentText"/>
    <w:next w:val="CommentText"/>
    <w:link w:val="CommentSubjectChar"/>
    <w:uiPriority w:val="99"/>
    <w:semiHidden/>
    <w:unhideWhenUsed/>
    <w:rsid w:val="00D24577"/>
    <w:pPr>
      <w:spacing w:before="0" w:after="0"/>
      <w:jc w:val="left"/>
    </w:pPr>
    <w:rPr>
      <w:rFonts w:eastAsia="Times New Roman" w:cs="Times New Roman"/>
      <w:b/>
      <w:bCs/>
      <w:kern w:val="0"/>
      <w:lang w:eastAsia="en-US"/>
      <w14:ligatures w14:val="none"/>
    </w:rPr>
  </w:style>
  <w:style w:type="character" w:customStyle="1" w:styleId="CommentSubjectChar">
    <w:name w:val="Comment Subject Char"/>
    <w:basedOn w:val="CommentTextChar"/>
    <w:link w:val="CommentSubject"/>
    <w:uiPriority w:val="99"/>
    <w:semiHidden/>
    <w:rsid w:val="00D24577"/>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D24577"/>
    <w:pPr>
      <w:spacing w:after="0" w:line="240" w:lineRule="auto"/>
    </w:pPr>
    <w:rPr>
      <w:rFonts w:ascii="Times New Roman" w:eastAsia="Times New Roman" w:hAnsi="Times New Roman" w:cs="Times New Roman"/>
      <w:kern w:val="0"/>
      <w:szCs w:val="20"/>
      <w:lang w:eastAsia="en-US"/>
      <w14:ligatures w14:val="none"/>
    </w:rPr>
  </w:style>
  <w:style w:type="character" w:styleId="FollowedHyperlink">
    <w:name w:val="FollowedHyperlink"/>
    <w:basedOn w:val="DefaultParagraphFont"/>
    <w:uiPriority w:val="99"/>
    <w:semiHidden/>
    <w:unhideWhenUsed/>
    <w:rsid w:val="00544535"/>
    <w:rPr>
      <w:color w:val="96607D" w:themeColor="followedHyperlink"/>
      <w:u w:val="single"/>
    </w:rPr>
  </w:style>
  <w:style w:type="character" w:styleId="PlaceholderText">
    <w:name w:val="Placeholder Text"/>
    <w:basedOn w:val="DefaultParagraphFont"/>
    <w:uiPriority w:val="99"/>
    <w:semiHidden/>
    <w:rsid w:val="00A900C2"/>
    <w:rPr>
      <w:color w:val="666666"/>
    </w:rPr>
  </w:style>
  <w:style w:type="table" w:styleId="TableGrid">
    <w:name w:val="Table Grid"/>
    <w:basedOn w:val="TableNormal"/>
    <w:uiPriority w:val="39"/>
    <w:rsid w:val="00E8523E"/>
    <w:pPr>
      <w:spacing w:after="0" w:line="240" w:lineRule="auto"/>
    </w:pPr>
    <w:rPr>
      <w:rFonts w:eastAsia="SimSun"/>
      <w:kern w:val="0"/>
      <w:sz w:val="22"/>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11B0"/>
    <w:pPr>
      <w:tabs>
        <w:tab w:val="center" w:pos="4680"/>
        <w:tab w:val="right" w:pos="9360"/>
      </w:tabs>
      <w:spacing w:after="0"/>
    </w:pPr>
  </w:style>
  <w:style w:type="character" w:customStyle="1" w:styleId="HeaderChar">
    <w:name w:val="Header Char"/>
    <w:basedOn w:val="DefaultParagraphFont"/>
    <w:link w:val="Header"/>
    <w:uiPriority w:val="99"/>
    <w:rsid w:val="006B11B0"/>
    <w:rPr>
      <w:rFonts w:ascii="Times New Roman" w:eastAsia="Times New Roman" w:hAnsi="Times New Roman" w:cs="Times New Roman"/>
      <w:kern w:val="0"/>
      <w:szCs w:val="20"/>
      <w:lang w:eastAsia="en-US"/>
      <w14:ligatures w14:val="none"/>
    </w:rPr>
  </w:style>
  <w:style w:type="paragraph" w:styleId="Footer">
    <w:name w:val="footer"/>
    <w:basedOn w:val="Normal"/>
    <w:link w:val="FooterChar"/>
    <w:uiPriority w:val="99"/>
    <w:unhideWhenUsed/>
    <w:rsid w:val="006B11B0"/>
    <w:pPr>
      <w:tabs>
        <w:tab w:val="center" w:pos="4680"/>
        <w:tab w:val="right" w:pos="9360"/>
      </w:tabs>
      <w:spacing w:after="0"/>
    </w:pPr>
  </w:style>
  <w:style w:type="character" w:customStyle="1" w:styleId="FooterChar">
    <w:name w:val="Footer Char"/>
    <w:basedOn w:val="DefaultParagraphFont"/>
    <w:link w:val="Footer"/>
    <w:uiPriority w:val="99"/>
    <w:rsid w:val="006B11B0"/>
    <w:rPr>
      <w:rFonts w:ascii="Times New Roman" w:eastAsia="Times New Roman" w:hAnsi="Times New Roman" w:cs="Times New Roman"/>
      <w:kern w:val="0"/>
      <w:szCs w:val="20"/>
      <w:lang w:eastAsia="en-US"/>
      <w14:ligatures w14:val="none"/>
    </w:rPr>
  </w:style>
  <w:style w:type="paragraph" w:styleId="NormalWeb">
    <w:name w:val="Normal (Web)"/>
    <w:basedOn w:val="Normal"/>
    <w:uiPriority w:val="99"/>
    <w:unhideWhenUsed/>
    <w:rsid w:val="00316907"/>
    <w:pPr>
      <w:spacing w:before="100" w:beforeAutospacing="1" w:after="100" w:afterAutospacing="1"/>
      <w:jc w:val="left"/>
    </w:pPr>
    <w:rPr>
      <w:szCs w:val="24"/>
      <w:lang w:eastAsia="zh-CN"/>
    </w:rPr>
  </w:style>
  <w:style w:type="paragraph" w:customStyle="1" w:styleId="Tablecontent">
    <w:name w:val="Table content"/>
    <w:basedOn w:val="Normal"/>
    <w:link w:val="TablecontentChar"/>
    <w:qFormat/>
    <w:rsid w:val="00AC60E3"/>
    <w:pPr>
      <w:adjustRightInd w:val="0"/>
      <w:snapToGrid w:val="0"/>
      <w:spacing w:after="0"/>
    </w:pPr>
    <w:rPr>
      <w:rFonts w:eastAsiaTheme="minorEastAsia"/>
      <w:sz w:val="20"/>
      <w:lang w:eastAsia="zh-CN"/>
    </w:rPr>
  </w:style>
  <w:style w:type="character" w:customStyle="1" w:styleId="TablecontentChar">
    <w:name w:val="Table content Char"/>
    <w:basedOn w:val="DefaultParagraphFont"/>
    <w:link w:val="Tablecontent"/>
    <w:rsid w:val="00AC60E3"/>
    <w:rPr>
      <w:rFonts w:ascii="Times New Roman" w:hAnsi="Times New Roman" w:cs="Times New Roman"/>
      <w:kern w:val="0"/>
      <w:sz w:val="20"/>
      <w:szCs w:val="20"/>
      <w14:ligatures w14:val="none"/>
    </w:rPr>
  </w:style>
  <w:style w:type="character" w:styleId="Strong">
    <w:name w:val="Strong"/>
    <w:basedOn w:val="DefaultParagraphFont"/>
    <w:uiPriority w:val="22"/>
    <w:qFormat/>
    <w:rsid w:val="00D212C0"/>
    <w:rPr>
      <w:b/>
      <w:bCs/>
    </w:rPr>
  </w:style>
  <w:style w:type="paragraph" w:styleId="Bibliography">
    <w:name w:val="Bibliography"/>
    <w:basedOn w:val="Normal"/>
    <w:next w:val="Normal"/>
    <w:uiPriority w:val="37"/>
    <w:unhideWhenUsed/>
    <w:rsid w:val="00F73688"/>
    <w:pPr>
      <w:spacing w:after="0"/>
      <w:ind w:left="720" w:hanging="720"/>
    </w:pPr>
  </w:style>
  <w:style w:type="paragraph" w:customStyle="1" w:styleId="Reference">
    <w:name w:val="Reference"/>
    <w:basedOn w:val="Normal"/>
    <w:link w:val="ReferenceChar"/>
    <w:qFormat/>
    <w:rsid w:val="00CB46F7"/>
    <w:pPr>
      <w:ind w:left="720" w:hanging="720"/>
    </w:pPr>
  </w:style>
  <w:style w:type="character" w:customStyle="1" w:styleId="ReferenceChar">
    <w:name w:val="Reference Char"/>
    <w:basedOn w:val="DefaultParagraphFont"/>
    <w:link w:val="Reference"/>
    <w:rsid w:val="00CB46F7"/>
    <w:rPr>
      <w:rFonts w:ascii="Times New Roman" w:eastAsia="Times New Roman" w:hAnsi="Times New Roman" w:cs="Times New Roman"/>
      <w:kern w:val="0"/>
      <w:szCs w:val="20"/>
      <w:lang w:eastAsia="en-US"/>
      <w14:ligatures w14:val="none"/>
    </w:rPr>
  </w:style>
  <w:style w:type="paragraph" w:styleId="NoSpacing">
    <w:name w:val="No Spacing"/>
    <w:uiPriority w:val="1"/>
    <w:qFormat/>
    <w:rsid w:val="00F1097F"/>
    <w:pPr>
      <w:spacing w:after="0" w:line="240" w:lineRule="auto"/>
    </w:pPr>
    <w:rPr>
      <w:rFonts w:ascii="Times New Roman" w:hAnsi="Times New Roman"/>
      <w:kern w:val="0"/>
      <w:szCs w:val="22"/>
      <w:lang w:eastAsia="en-US"/>
      <w14:ligatures w14:val="none"/>
    </w:rPr>
  </w:style>
  <w:style w:type="paragraph" w:customStyle="1" w:styleId="Figurecaption">
    <w:name w:val="Figure caption"/>
    <w:basedOn w:val="Normal"/>
    <w:link w:val="FigurecaptionChar"/>
    <w:qFormat/>
    <w:rsid w:val="00F1097F"/>
    <w:pPr>
      <w:adjustRightInd w:val="0"/>
      <w:snapToGrid w:val="0"/>
      <w:spacing w:before="120"/>
      <w:jc w:val="center"/>
    </w:pPr>
    <w:rPr>
      <w:rFonts w:eastAsiaTheme="minorEastAsia" w:cstheme="minorBidi"/>
      <w:kern w:val="2"/>
      <w:sz w:val="22"/>
      <w:szCs w:val="24"/>
      <w:lang w:eastAsia="zh-CN"/>
      <w14:ligatures w14:val="standardContextual"/>
    </w:rPr>
  </w:style>
  <w:style w:type="character" w:customStyle="1" w:styleId="FigurecaptionChar">
    <w:name w:val="Figure caption Char"/>
    <w:basedOn w:val="DefaultParagraphFont"/>
    <w:link w:val="Figurecaption"/>
    <w:rsid w:val="00F1097F"/>
    <w:rPr>
      <w:rFonts w:ascii="Times New Roman" w:hAnsi="Times New Roman"/>
      <w:sz w:val="22"/>
    </w:rPr>
  </w:style>
  <w:style w:type="character" w:styleId="LineNumber">
    <w:name w:val="line number"/>
    <w:basedOn w:val="DefaultParagraphFont"/>
    <w:uiPriority w:val="99"/>
    <w:semiHidden/>
    <w:unhideWhenUsed/>
    <w:rsid w:val="00661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w5360@psu.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zx102@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CF687-E4F0-904C-B2E2-3EE5CF02F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17399</Words>
  <Characters>99175</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Xueyang</dc:creator>
  <cp:keywords/>
  <dc:description/>
  <cp:lastModifiedBy>Wang, Xueyang</cp:lastModifiedBy>
  <cp:revision>55</cp:revision>
  <dcterms:created xsi:type="dcterms:W3CDTF">2026-06-12T21:42:00Z</dcterms:created>
  <dcterms:modified xsi:type="dcterms:W3CDTF">2026-06-15T00:27:00Z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id="RX7Rvs1V"/&gt;&lt;style id="http://www.zotero.org/styles/asce-asme-journal-of-risk-and-uncertainty-in-engineering-systems-part-a-civil-engineering" hasBibliography="1" bibliographyStyleHasBeenSet="1"/&gt;&lt;</vt:lpwstr>
  </property>
  <property fmtid="{D5CDD505-2E9C-101B-9397-08002B2CF9AE}" pid="3" name="ZOTERO_PREF_2">
    <vt:lpwstr>prefs&gt;&lt;pref name="fieldType" value="Field"/&gt;&lt;pref name="automaticJournalAbbreviations" value="true"/&gt;&lt;/prefs&gt;&lt;/data&gt;</vt:lpwstr>
  </property>
</Properties>
</file>