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Title: Project Overview.</w:t>
      </w:r>
    </w:p>
    <w:p>
      <w:r>
        <w:t>Important safety and privacy notice.</w:t>
      </w:r>
    </w:p>
    <w:p>
      <w:r>
        <w:t>Introduction to Folith professional workbench.</w:t>
      </w:r>
    </w:p>
    <w:p>
      <w:r>
        <w:t>Core architecture and data integrity principles.</w:t>
      </w:r>
    </w:p>
    <w:p>
      <w:r>
        <w:t>New section on professional CAT migration.</w:t>
      </w:r>
    </w:p>
    <w:p>
      <w:r>
        <w:t>Future development roadmap and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